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CD7" w14:textId="5CEADAF3" w:rsidR="000D1911" w:rsidRPr="000E5739" w:rsidRDefault="000D1911" w:rsidP="000D1911">
      <w:pPr>
        <w:pStyle w:val="BodyText"/>
      </w:pPr>
      <w:r>
        <w:t>This Nondisclosure Agreement is made as of</w:t>
      </w:r>
      <w:r w:rsidR="00010B05">
        <w:t xml:space="preserve"> </w:t>
      </w:r>
      <w:r w:rsidR="00F97453">
        <w:rPr>
          <w:u w:val="single"/>
        </w:rPr>
        <w:t xml:space="preserve">    </w:t>
      </w:r>
      <w:r w:rsidR="007C5B4B">
        <w:rPr>
          <w:u w:val="single"/>
        </w:rPr>
        <w:t xml:space="preserve">   </w:t>
      </w:r>
      <w:r w:rsidR="00F97453">
        <w:rPr>
          <w:u w:val="single"/>
        </w:rPr>
        <w:t xml:space="preserve">                 </w:t>
      </w:r>
      <w:r w:rsidR="00F97453">
        <w:t xml:space="preserve"> </w:t>
      </w:r>
      <w:r>
        <w:t xml:space="preserve">between </w:t>
      </w:r>
      <w:r>
        <w:rPr>
          <w:u w:val="single"/>
        </w:rPr>
        <w:t xml:space="preserve">              </w:t>
      </w:r>
      <w:r w:rsidR="00010B05">
        <w:rPr>
          <w:u w:val="single"/>
        </w:rPr>
        <w:t xml:space="preserve">               </w:t>
      </w:r>
      <w:proofErr w:type="gramStart"/>
      <w:r w:rsidR="00010B05">
        <w:rPr>
          <w:u w:val="single"/>
        </w:rPr>
        <w:t xml:space="preserve">  </w:t>
      </w:r>
      <w:r>
        <w:rPr>
          <w:u w:val="single"/>
        </w:rPr>
        <w:t xml:space="preserve"> </w:t>
      </w:r>
      <w:r>
        <w:t>(</w:t>
      </w:r>
      <w:proofErr w:type="gramEnd"/>
      <w:r>
        <w:t xml:space="preserve">“The Client”) a company incorporated under the Companies Acts with registered number </w:t>
      </w:r>
      <w:r>
        <w:rPr>
          <w:u w:val="single"/>
        </w:rPr>
        <w:t xml:space="preserve">        </w:t>
      </w:r>
      <w:r>
        <w:t xml:space="preserve"> and having its registered office at </w:t>
      </w:r>
      <w:r>
        <w:rPr>
          <w:u w:val="single"/>
        </w:rPr>
        <w:t xml:space="preserve">                </w:t>
      </w:r>
      <w:r w:rsidRPr="00097545">
        <w:t xml:space="preserve">, </w:t>
      </w:r>
      <w:r>
        <w:t xml:space="preserve"> </w:t>
      </w:r>
      <w:r>
        <w:rPr>
          <w:u w:val="single"/>
        </w:rPr>
        <w:t xml:space="preserve">               </w:t>
      </w:r>
      <w:r w:rsidRPr="00097545">
        <w:t xml:space="preserve">, </w:t>
      </w:r>
      <w:r>
        <w:rPr>
          <w:u w:val="single"/>
        </w:rPr>
        <w:t xml:space="preserve">                            </w:t>
      </w:r>
      <w:r w:rsidRPr="0041083C">
        <w:t xml:space="preserve">and </w:t>
      </w:r>
      <w:r w:rsidRPr="0041083C">
        <w:rPr>
          <w:b/>
        </w:rPr>
        <w:t>ByteSnap Design</w:t>
      </w:r>
      <w:r w:rsidRPr="0041083C">
        <w:t xml:space="preserve"> a </w:t>
      </w:r>
      <w:r w:rsidRPr="0041083C">
        <w:rPr>
          <w:rFonts w:cs="Arial"/>
        </w:rPr>
        <w:t xml:space="preserve">UK Company with registered number 06473223 and </w:t>
      </w:r>
      <w:bookmarkStart w:id="0" w:name="OLE_LINK1"/>
      <w:bookmarkStart w:id="1" w:name="OLE_LINK2"/>
      <w:r w:rsidRPr="0041083C">
        <w:rPr>
          <w:rFonts w:cs="Arial"/>
        </w:rPr>
        <w:t xml:space="preserve">whose offices </w:t>
      </w:r>
      <w:bookmarkEnd w:id="0"/>
      <w:bookmarkEnd w:id="1"/>
      <w:r w:rsidRPr="0041083C">
        <w:rPr>
          <w:rFonts w:cs="Arial"/>
        </w:rPr>
        <w:t xml:space="preserve">are at </w:t>
      </w:r>
      <w:r w:rsidR="007B4993">
        <w:rPr>
          <w:rFonts w:cs="Arial"/>
          <w:color w:val="000000"/>
        </w:rPr>
        <w:t>Park Place</w:t>
      </w:r>
      <w:r>
        <w:rPr>
          <w:rFonts w:cs="Arial"/>
          <w:color w:val="000000"/>
        </w:rPr>
        <w:t xml:space="preserve">, </w:t>
      </w:r>
      <w:r w:rsidR="007B4993">
        <w:rPr>
          <w:rFonts w:cs="Arial"/>
          <w:color w:val="000000"/>
        </w:rPr>
        <w:t>17 High Street</w:t>
      </w:r>
      <w:r>
        <w:rPr>
          <w:rFonts w:cs="Arial"/>
          <w:color w:val="000000"/>
        </w:rPr>
        <w:t>, Longbridge, Birmingham</w:t>
      </w:r>
      <w:r w:rsidR="007B4DF9">
        <w:rPr>
          <w:rFonts w:cs="Arial"/>
          <w:color w:val="000000"/>
        </w:rPr>
        <w:t>,</w:t>
      </w:r>
      <w:r>
        <w:rPr>
          <w:rFonts w:cs="Arial"/>
          <w:color w:val="000000"/>
        </w:rPr>
        <w:t xml:space="preserve"> B31 2</w:t>
      </w:r>
      <w:r w:rsidR="007B4993">
        <w:rPr>
          <w:rFonts w:cs="Arial"/>
          <w:color w:val="000000"/>
        </w:rPr>
        <w:t>UQ</w:t>
      </w:r>
      <w:r w:rsidRPr="0041083C">
        <w:rPr>
          <w:rFonts w:cs="Arial"/>
          <w:color w:val="000000"/>
        </w:rPr>
        <w:t xml:space="preserve"> UK</w:t>
      </w:r>
      <w:r w:rsidRPr="0041083C">
        <w:rPr>
          <w:rFonts w:cs="Arial"/>
        </w:rPr>
        <w:t xml:space="preserve"> (“ByteSnap”).</w:t>
      </w:r>
    </w:p>
    <w:p w14:paraId="7807E83F" w14:textId="77777777" w:rsidR="000D1911" w:rsidRDefault="000D1911" w:rsidP="000D1911">
      <w:pPr>
        <w:rPr>
          <w:rFonts w:ascii="Verdana" w:hAnsi="Verdana"/>
          <w:sz w:val="20"/>
        </w:rPr>
      </w:pPr>
    </w:p>
    <w:p w14:paraId="6265B86A" w14:textId="77777777" w:rsidR="000D1911" w:rsidRDefault="000D1911" w:rsidP="000D1911">
      <w:pPr>
        <w:rPr>
          <w:rFonts w:ascii="Verdana" w:hAnsi="Verdana"/>
          <w:sz w:val="20"/>
        </w:rPr>
      </w:pPr>
      <w:r>
        <w:rPr>
          <w:rFonts w:ascii="Verdana" w:hAnsi="Verdana"/>
          <w:sz w:val="20"/>
        </w:rPr>
        <w:tab/>
        <w:t>1.</w:t>
      </w:r>
      <w:r>
        <w:rPr>
          <w:rFonts w:ascii="Verdana" w:hAnsi="Verdana"/>
          <w:sz w:val="20"/>
        </w:rPr>
        <w:tab/>
      </w:r>
      <w:r>
        <w:rPr>
          <w:rFonts w:ascii="Verdana" w:hAnsi="Verdana"/>
          <w:sz w:val="20"/>
          <w:u w:val="single"/>
        </w:rPr>
        <w:t>Purpose</w:t>
      </w:r>
      <w:r>
        <w:rPr>
          <w:rFonts w:ascii="Verdana" w:hAnsi="Verdana"/>
          <w:sz w:val="20"/>
        </w:rPr>
        <w:t xml:space="preserve">.  </w:t>
      </w:r>
      <w:r w:rsidRPr="00A8746B">
        <w:rPr>
          <w:rFonts w:ascii="Verdana" w:hAnsi="Verdana"/>
          <w:sz w:val="20"/>
        </w:rPr>
        <w:t>The Client</w:t>
      </w:r>
      <w:r>
        <w:rPr>
          <w:rFonts w:ascii="Verdana" w:hAnsi="Verdana"/>
          <w:sz w:val="20"/>
        </w:rPr>
        <w:t xml:space="preserve"> and ByteSnap wish to explore the possibility of mutually beneficial business Relationships (the “Relationship”).  In that process both </w:t>
      </w:r>
      <w:r w:rsidRPr="00097545">
        <w:rPr>
          <w:rFonts w:ascii="Verdana" w:hAnsi="Verdana"/>
          <w:sz w:val="20"/>
        </w:rPr>
        <w:t>The Client</w:t>
      </w:r>
      <w:r>
        <w:t xml:space="preserve"> </w:t>
      </w:r>
      <w:r>
        <w:rPr>
          <w:rFonts w:ascii="Verdana" w:hAnsi="Verdana"/>
          <w:sz w:val="20"/>
        </w:rPr>
        <w:t>and ByteSnap will disclose Confidential Information to the other party.  In this Nondisclosure Agreement, the party making disclosure is referred to as the Disclosing Party and the party receiving such Confidential Information is referred to as the Receiving Party.</w:t>
      </w:r>
    </w:p>
    <w:p w14:paraId="73609A57" w14:textId="77777777" w:rsidR="000D1911" w:rsidRDefault="000D1911" w:rsidP="000D1911">
      <w:pPr>
        <w:rPr>
          <w:rFonts w:ascii="Verdana" w:hAnsi="Verdana"/>
          <w:sz w:val="20"/>
        </w:rPr>
      </w:pPr>
    </w:p>
    <w:p w14:paraId="5C0DE1A8" w14:textId="77777777" w:rsidR="000D1911" w:rsidRDefault="000D1911" w:rsidP="000D1911">
      <w:pPr>
        <w:rPr>
          <w:rFonts w:ascii="Verdana" w:hAnsi="Verdana"/>
          <w:noProof/>
          <w:sz w:val="20"/>
        </w:rPr>
      </w:pPr>
      <w:r>
        <w:rPr>
          <w:rFonts w:ascii="Verdana" w:hAnsi="Verdana"/>
          <w:sz w:val="20"/>
        </w:rPr>
        <w:tab/>
        <w:t>2.</w:t>
      </w:r>
      <w:r>
        <w:rPr>
          <w:rFonts w:ascii="Verdana" w:hAnsi="Verdana"/>
          <w:sz w:val="20"/>
        </w:rPr>
        <w:tab/>
      </w:r>
      <w:r>
        <w:rPr>
          <w:rFonts w:ascii="Verdana" w:hAnsi="Verdana"/>
          <w:sz w:val="20"/>
          <w:u w:val="single"/>
        </w:rPr>
        <w:t>Definition of Confidential Information</w:t>
      </w:r>
      <w:r>
        <w:rPr>
          <w:rFonts w:ascii="Verdana" w:hAnsi="Verdana"/>
          <w:sz w:val="20"/>
        </w:rPr>
        <w:t xml:space="preserve">.  “Confidential Information” means any information, technical data, or know how, including but not limited to, product plans, products, services, customers, markets, software, developments, processes, designs, research, development, marketing plans, business plans, or finances of the Disclosing Party.  Confidential Information does not include information, which </w:t>
      </w:r>
      <w:r>
        <w:rPr>
          <w:rFonts w:ascii="Verdana" w:hAnsi="Verdana"/>
          <w:noProof/>
          <w:sz w:val="20"/>
        </w:rPr>
        <w:t>(a) is in the posession of Receiving Party at the time of disclosure; (b) prior to or after the time of disclosure becomes generally known to the public, not as a result of any improper inaction or action of the Receiving Party; (c) is disclosed to Receiving Party by another third party subsequent to disclosure by Disclosing Party, and disclosure by such other third party is not in violation of any confidentiality agreement or obligation to the Disclosing Party; or (d) is approved by the Disclosing Party, in writing, for release.</w:t>
      </w:r>
    </w:p>
    <w:p w14:paraId="1B96D328" w14:textId="77777777" w:rsidR="000D1911" w:rsidRDefault="000D1911" w:rsidP="000D1911">
      <w:pPr>
        <w:rPr>
          <w:rFonts w:ascii="Verdana" w:hAnsi="Verdana"/>
          <w:noProof/>
          <w:sz w:val="20"/>
        </w:rPr>
      </w:pPr>
    </w:p>
    <w:p w14:paraId="042F794E" w14:textId="77777777" w:rsidR="000D1911" w:rsidRDefault="000D1911" w:rsidP="000D1911">
      <w:pPr>
        <w:rPr>
          <w:rFonts w:ascii="Verdana" w:hAnsi="Verdana"/>
          <w:noProof/>
          <w:sz w:val="20"/>
        </w:rPr>
      </w:pPr>
      <w:r>
        <w:rPr>
          <w:rFonts w:ascii="Verdana" w:hAnsi="Verdana"/>
          <w:noProof/>
          <w:sz w:val="20"/>
        </w:rPr>
        <w:tab/>
        <w:t>3.</w:t>
      </w:r>
      <w:r>
        <w:rPr>
          <w:rFonts w:ascii="Verdana" w:hAnsi="Verdana"/>
          <w:noProof/>
          <w:sz w:val="20"/>
        </w:rPr>
        <w:tab/>
      </w:r>
      <w:r>
        <w:rPr>
          <w:rFonts w:ascii="Verdana" w:hAnsi="Verdana"/>
          <w:noProof/>
          <w:sz w:val="20"/>
          <w:u w:val="single"/>
        </w:rPr>
        <w:t>Nondisclosure of Confidential Information</w:t>
      </w:r>
      <w:r>
        <w:rPr>
          <w:rFonts w:ascii="Verdana" w:hAnsi="Verdana"/>
          <w:noProof/>
          <w:sz w:val="20"/>
        </w:rPr>
        <w:t>.  Receiving Party agrees not to use any Confidential Information disclosed to it by Disclosing Party for its own use or for any other purpose except to carry out discussions concerning, and the undertaking of, the Relationship.  Receiving Party will not disclose any Confidential Information of the Disclosing Party to third parties or employees of Receiving Party, except representatives and employees who are required to have the information in order to carry out discussions regarding the Relationship and who are bound, in writing, to keep Confidential Information in confidence both during and after the term of their employment with the Receiving Party.  Receiving Party agrees that it will take all reasonable measures to protect the secrecy of and avoid disclosure or use of Confidential Information of the Disclosing Party in order to prevent it from falling into the public domain or possession of persons other than those persons authorized hereunder to have any such information.  Such measures shall include the same degree of care that the Receiving Party utilizes to protect its own Confidential Information of a similar nature.  Receiving Party agrees to notify the Disclosing Party in writing of any misuse or misappropriation of Confidential Information of the Disclosing Party which may come to Receiving Party’s attention.</w:t>
      </w:r>
    </w:p>
    <w:p w14:paraId="2C4D5BA9" w14:textId="77777777" w:rsidR="000D1911" w:rsidRDefault="000D1911" w:rsidP="000D1911">
      <w:pPr>
        <w:rPr>
          <w:rFonts w:ascii="Verdana" w:hAnsi="Verdana"/>
          <w:noProof/>
          <w:sz w:val="20"/>
        </w:rPr>
      </w:pPr>
    </w:p>
    <w:p w14:paraId="2EC23052" w14:textId="77777777" w:rsidR="000D1911" w:rsidRDefault="000D1911" w:rsidP="000D1911">
      <w:pPr>
        <w:rPr>
          <w:rFonts w:ascii="Verdana" w:hAnsi="Verdana"/>
          <w:noProof/>
          <w:sz w:val="20"/>
        </w:rPr>
      </w:pPr>
      <w:r>
        <w:rPr>
          <w:rFonts w:ascii="Verdana" w:hAnsi="Verdana"/>
          <w:noProof/>
          <w:sz w:val="20"/>
        </w:rPr>
        <w:tab/>
        <w:t>4.</w:t>
      </w:r>
      <w:r>
        <w:rPr>
          <w:rFonts w:ascii="Verdana" w:hAnsi="Verdana"/>
          <w:noProof/>
          <w:sz w:val="20"/>
        </w:rPr>
        <w:tab/>
      </w:r>
      <w:r>
        <w:rPr>
          <w:rFonts w:ascii="Verdana" w:hAnsi="Verdana"/>
          <w:noProof/>
          <w:sz w:val="20"/>
          <w:u w:val="single"/>
        </w:rPr>
        <w:t>Return of Materials</w:t>
      </w:r>
      <w:r>
        <w:rPr>
          <w:rFonts w:ascii="Verdana" w:hAnsi="Verdana"/>
          <w:noProof/>
          <w:sz w:val="20"/>
        </w:rPr>
        <w:t>.  Any materials or documents which have been furnished by disclosing party to the Receiving Party in connection with the Relationship will be promptly returned by the Receiving Party, accompanied by all copies of such documentation, within ten (10) days after (a) the Relationship or the discussions with respect thereto have been terminated or (b) a written request of the Disclosing Party.  Alternatively, Receiving Party may destroy such materials or documents and confirm such destruction to the Disclosing Party in writing.</w:t>
      </w:r>
    </w:p>
    <w:p w14:paraId="6AC49007" w14:textId="77777777" w:rsidR="000D1911" w:rsidRDefault="000D1911" w:rsidP="000D1911">
      <w:pPr>
        <w:rPr>
          <w:rFonts w:ascii="Verdana" w:hAnsi="Verdana"/>
          <w:noProof/>
          <w:sz w:val="20"/>
        </w:rPr>
      </w:pPr>
    </w:p>
    <w:p w14:paraId="11D65F5F" w14:textId="77777777" w:rsidR="000D1911" w:rsidRDefault="000D1911" w:rsidP="000D1911">
      <w:pPr>
        <w:rPr>
          <w:rFonts w:ascii="Verdana" w:hAnsi="Verdana"/>
          <w:noProof/>
          <w:sz w:val="20"/>
        </w:rPr>
      </w:pPr>
      <w:r>
        <w:rPr>
          <w:rFonts w:ascii="Verdana" w:hAnsi="Verdana"/>
          <w:noProof/>
          <w:sz w:val="20"/>
        </w:rPr>
        <w:tab/>
        <w:t>5.</w:t>
      </w:r>
      <w:r>
        <w:rPr>
          <w:rFonts w:ascii="Verdana" w:hAnsi="Verdana"/>
          <w:noProof/>
          <w:sz w:val="20"/>
        </w:rPr>
        <w:tab/>
      </w:r>
      <w:r>
        <w:rPr>
          <w:rFonts w:ascii="Verdana" w:hAnsi="Verdana"/>
          <w:noProof/>
          <w:sz w:val="20"/>
          <w:u w:val="single"/>
        </w:rPr>
        <w:t>No Rights Granted</w:t>
      </w:r>
      <w:r>
        <w:rPr>
          <w:rFonts w:ascii="Verdana" w:hAnsi="Verdana"/>
          <w:noProof/>
          <w:sz w:val="20"/>
        </w:rPr>
        <w:t>.  Nothing in this Nondisclosure Agreement is intended to grant any rights under any patent or copyright of either party, nor shall this Nondisclosure Agreement grant either party any rights in or the other party’s Confidential Information, except the limited right to review such Confidential Information in connection with the proposed Relationship between the parties.</w:t>
      </w:r>
    </w:p>
    <w:p w14:paraId="68157888" w14:textId="77777777" w:rsidR="000D1911" w:rsidRDefault="000D1911" w:rsidP="000D1911">
      <w:pPr>
        <w:rPr>
          <w:rFonts w:ascii="Verdana" w:hAnsi="Verdana"/>
          <w:noProof/>
          <w:sz w:val="20"/>
        </w:rPr>
      </w:pPr>
    </w:p>
    <w:p w14:paraId="1ABDDC04" w14:textId="77777777" w:rsidR="000D1911" w:rsidRDefault="000D1911" w:rsidP="000D1911">
      <w:pPr>
        <w:rPr>
          <w:rFonts w:ascii="Verdana" w:hAnsi="Verdana"/>
          <w:noProof/>
          <w:sz w:val="20"/>
        </w:rPr>
      </w:pPr>
      <w:r>
        <w:rPr>
          <w:rFonts w:ascii="Verdana" w:hAnsi="Verdana"/>
          <w:noProof/>
          <w:sz w:val="20"/>
        </w:rPr>
        <w:tab/>
        <w:t>6.</w:t>
      </w:r>
      <w:r>
        <w:rPr>
          <w:rFonts w:ascii="Verdana" w:hAnsi="Verdana"/>
          <w:noProof/>
          <w:sz w:val="20"/>
        </w:rPr>
        <w:tab/>
      </w:r>
      <w:r>
        <w:rPr>
          <w:rFonts w:ascii="Verdana" w:hAnsi="Verdana"/>
          <w:noProof/>
          <w:sz w:val="20"/>
          <w:u w:val="single"/>
        </w:rPr>
        <w:t>Term</w:t>
      </w:r>
      <w:r>
        <w:rPr>
          <w:rFonts w:ascii="Verdana" w:hAnsi="Verdana"/>
          <w:noProof/>
          <w:sz w:val="20"/>
        </w:rPr>
        <w:t>.  The foregoing commitments of each party shall survive any termination of the Relationship between the parties or discussions concerning the undertaking of the Relationship, and shall continue for a period terminating three (3) years following the date of this Nondisclosure Agreement.</w:t>
      </w:r>
    </w:p>
    <w:p w14:paraId="00AE3A6E" w14:textId="77777777" w:rsidR="000D1911" w:rsidRDefault="000D1911" w:rsidP="000D1911">
      <w:pPr>
        <w:rPr>
          <w:rFonts w:ascii="Verdana" w:hAnsi="Verdana"/>
          <w:noProof/>
          <w:sz w:val="20"/>
        </w:rPr>
      </w:pPr>
    </w:p>
    <w:p w14:paraId="3704518C" w14:textId="77777777" w:rsidR="000D1911" w:rsidRDefault="000D1911" w:rsidP="000D1911">
      <w:pPr>
        <w:rPr>
          <w:rFonts w:ascii="Verdana" w:hAnsi="Verdana"/>
          <w:noProof/>
          <w:sz w:val="20"/>
        </w:rPr>
      </w:pPr>
      <w:r>
        <w:rPr>
          <w:rFonts w:ascii="Verdana" w:hAnsi="Verdana"/>
          <w:noProof/>
          <w:sz w:val="20"/>
        </w:rPr>
        <w:tab/>
        <w:t>7.</w:t>
      </w:r>
      <w:r>
        <w:rPr>
          <w:rFonts w:ascii="Verdana" w:hAnsi="Verdana"/>
          <w:noProof/>
          <w:sz w:val="20"/>
        </w:rPr>
        <w:tab/>
      </w:r>
      <w:r>
        <w:rPr>
          <w:rFonts w:ascii="Verdana" w:hAnsi="Verdana"/>
          <w:noProof/>
          <w:sz w:val="20"/>
          <w:u w:val="single"/>
        </w:rPr>
        <w:t>Miscellaneous</w:t>
      </w:r>
      <w:r>
        <w:rPr>
          <w:rFonts w:ascii="Verdana" w:hAnsi="Verdana"/>
          <w:noProof/>
          <w:sz w:val="20"/>
        </w:rPr>
        <w:t>.  This Nondisclsoure Agreement shall be binding upon and for the benefit of undersigned parties, their successor and assigns, provided that Confidential Information of the Disclosing Party may not be assigned without the prior written consent of the Disclosing Party. Failure to enforce any provisions of this Nondisclosure Agreement by a party shall not constitute a waiver of any term hereof by such party.</w:t>
      </w:r>
    </w:p>
    <w:p w14:paraId="3BB93B8E" w14:textId="77777777" w:rsidR="000D1911" w:rsidRDefault="000D1911" w:rsidP="000D1911">
      <w:pPr>
        <w:rPr>
          <w:rFonts w:ascii="Verdana" w:hAnsi="Verdana"/>
          <w:noProof/>
          <w:sz w:val="20"/>
        </w:rPr>
      </w:pPr>
    </w:p>
    <w:p w14:paraId="4C2E97C4" w14:textId="77777777" w:rsidR="000D1911" w:rsidRDefault="000D1911" w:rsidP="000D1911">
      <w:pPr>
        <w:rPr>
          <w:rFonts w:ascii="Verdana" w:hAnsi="Verdana"/>
          <w:color w:val="000000"/>
          <w:sz w:val="20"/>
        </w:rPr>
      </w:pPr>
      <w:r>
        <w:rPr>
          <w:rFonts w:ascii="Verdana" w:hAnsi="Verdana"/>
          <w:noProof/>
          <w:sz w:val="20"/>
        </w:rPr>
        <w:tab/>
        <w:t>8.</w:t>
      </w:r>
      <w:r>
        <w:rPr>
          <w:rFonts w:ascii="Verdana" w:hAnsi="Verdana"/>
          <w:noProof/>
          <w:sz w:val="20"/>
        </w:rPr>
        <w:tab/>
      </w:r>
      <w:r>
        <w:rPr>
          <w:rFonts w:ascii="Verdana" w:hAnsi="Verdana"/>
          <w:noProof/>
          <w:sz w:val="20"/>
          <w:u w:val="single"/>
        </w:rPr>
        <w:t>Governing Law</w:t>
      </w:r>
      <w:r>
        <w:rPr>
          <w:rFonts w:ascii="Verdana" w:hAnsi="Verdana"/>
          <w:noProof/>
          <w:sz w:val="20"/>
        </w:rPr>
        <w:t xml:space="preserve">.  </w:t>
      </w:r>
      <w:r>
        <w:rPr>
          <w:rFonts w:ascii="Verdana" w:hAnsi="Verdana"/>
          <w:color w:val="000000"/>
          <w:sz w:val="20"/>
        </w:rPr>
        <w:t xml:space="preserve">This Agreement shall be governed by and construed in accordance with the laws of </w:t>
      </w:r>
      <w:smartTag w:uri="urn:schemas-microsoft-com:office:smarttags" w:element="country-region">
        <w:r>
          <w:rPr>
            <w:rFonts w:ascii="Verdana" w:hAnsi="Verdana"/>
            <w:color w:val="000000"/>
            <w:sz w:val="20"/>
          </w:rPr>
          <w:t>England</w:t>
        </w:r>
      </w:smartTag>
      <w:r>
        <w:rPr>
          <w:rFonts w:ascii="Verdana" w:hAnsi="Verdana"/>
          <w:color w:val="000000"/>
          <w:sz w:val="20"/>
        </w:rPr>
        <w:t xml:space="preserve"> and </w:t>
      </w:r>
      <w:smartTag w:uri="urn:schemas-microsoft-com:office:smarttags" w:element="place">
        <w:smartTag w:uri="urn:schemas-microsoft-com:office:smarttags" w:element="country-region">
          <w:r>
            <w:rPr>
              <w:rFonts w:ascii="Verdana" w:hAnsi="Verdana"/>
              <w:color w:val="000000"/>
              <w:sz w:val="20"/>
            </w:rPr>
            <w:t>Wales</w:t>
          </w:r>
        </w:smartTag>
      </w:smartTag>
      <w:r>
        <w:rPr>
          <w:rFonts w:ascii="Verdana" w:hAnsi="Verdana"/>
          <w:color w:val="000000"/>
          <w:sz w:val="20"/>
        </w:rPr>
        <w:t xml:space="preserve"> and shall be subject to the exclusive jurisdiction of the English courts.</w:t>
      </w:r>
    </w:p>
    <w:p w14:paraId="32812A99" w14:textId="77777777" w:rsidR="000D1911" w:rsidRDefault="000D1911" w:rsidP="000D1911">
      <w:pPr>
        <w:rPr>
          <w:rFonts w:ascii="Verdana" w:hAnsi="Verdana"/>
          <w:noProof/>
          <w:sz w:val="20"/>
        </w:rPr>
      </w:pPr>
    </w:p>
    <w:p w14:paraId="204BF4BE" w14:textId="77777777" w:rsidR="000D1911" w:rsidRDefault="000D1911" w:rsidP="000D1911">
      <w:pPr>
        <w:rPr>
          <w:rFonts w:ascii="Verdana" w:hAnsi="Verdana"/>
          <w:noProof/>
          <w:sz w:val="20"/>
        </w:rPr>
      </w:pPr>
      <w:r>
        <w:rPr>
          <w:rFonts w:ascii="Verdana" w:hAnsi="Verdana"/>
          <w:noProof/>
          <w:sz w:val="20"/>
        </w:rPr>
        <w:tab/>
        <w:t>9.</w:t>
      </w:r>
      <w:r>
        <w:rPr>
          <w:rFonts w:ascii="Verdana" w:hAnsi="Verdana"/>
          <w:noProof/>
          <w:sz w:val="20"/>
        </w:rPr>
        <w:tab/>
      </w:r>
      <w:r>
        <w:rPr>
          <w:rFonts w:ascii="Verdana" w:hAnsi="Verdana"/>
          <w:noProof/>
          <w:sz w:val="20"/>
          <w:u w:val="single"/>
        </w:rPr>
        <w:t>Remedies</w:t>
      </w:r>
      <w:r>
        <w:rPr>
          <w:rFonts w:ascii="Verdana" w:hAnsi="Verdana"/>
          <w:noProof/>
          <w:sz w:val="20"/>
        </w:rPr>
        <w:t>.  Each party agrees that its obligations provided herein are necessary and reasonable in order to protect the Disclosing Party in its business, and each party expressly agrees that monetary damages would be inadequate to compensate Disclosing Party for any breach by Receiving Party of its covenants and agreements set forth herein.  Accordingly, each party agrees and acknowledges that any such violation or threatened violation will cause irreparable injury to Disclosing Party and that, in addition to any other remedies that may be available, in law, in equity, or otherwise, the Disclosing Party shall be entitled to obtain injunctive relief against the threatened breach of this Nondisclosure Agreement or the continuation of any such breach by Receiving Party, without the necessity of proving actual damages.</w:t>
      </w:r>
    </w:p>
    <w:p w14:paraId="1CF8E99A" w14:textId="77777777" w:rsidR="000D1911" w:rsidRDefault="000D1911" w:rsidP="000D1911">
      <w:pPr>
        <w:rPr>
          <w:rFonts w:ascii="Verdana" w:hAnsi="Verdana"/>
          <w:noProof/>
          <w:sz w:val="20"/>
        </w:rPr>
      </w:pPr>
    </w:p>
    <w:p w14:paraId="142684DA" w14:textId="77777777" w:rsidR="000D1911" w:rsidRDefault="000D1911" w:rsidP="000D1911">
      <w:pPr>
        <w:rPr>
          <w:rFonts w:ascii="Verdana" w:hAnsi="Verdana"/>
          <w:noProof/>
          <w:sz w:val="20"/>
        </w:rPr>
      </w:pPr>
    </w:p>
    <w:p w14:paraId="24C352BF" w14:textId="77777777" w:rsidR="000D1911" w:rsidRDefault="000D1911" w:rsidP="000D1911">
      <w:pPr>
        <w:rPr>
          <w:rFonts w:ascii="Verdana" w:hAnsi="Verdana"/>
          <w:noProof/>
          <w:sz w:val="20"/>
        </w:rPr>
      </w:pPr>
    </w:p>
    <w:tbl>
      <w:tblPr>
        <w:tblW w:w="10175" w:type="dxa"/>
        <w:tblInd w:w="-459" w:type="dxa"/>
        <w:tblLayout w:type="fixed"/>
        <w:tblLook w:val="0000" w:firstRow="0" w:lastRow="0" w:firstColumn="0" w:lastColumn="0" w:noHBand="0" w:noVBand="0"/>
      </w:tblPr>
      <w:tblGrid>
        <w:gridCol w:w="5387"/>
        <w:gridCol w:w="4788"/>
      </w:tblGrid>
      <w:tr w:rsidR="000D1911" w14:paraId="7B1B3B99" w14:textId="77777777" w:rsidTr="000D1911">
        <w:trPr>
          <w:cantSplit/>
        </w:trPr>
        <w:tc>
          <w:tcPr>
            <w:tcW w:w="5387" w:type="dxa"/>
          </w:tcPr>
          <w:p w14:paraId="744A4206" w14:textId="77777777" w:rsidR="000D1911" w:rsidRDefault="000D1911" w:rsidP="000D1911">
            <w:pPr>
              <w:tabs>
                <w:tab w:val="center" w:pos="2286"/>
              </w:tabs>
              <w:rPr>
                <w:rFonts w:ascii="Verdana" w:hAnsi="Verdana"/>
                <w:sz w:val="20"/>
              </w:rPr>
            </w:pPr>
            <w:r w:rsidRPr="00097545">
              <w:rPr>
                <w:rFonts w:ascii="Verdana" w:hAnsi="Verdana"/>
                <w:b/>
                <w:sz w:val="20"/>
              </w:rPr>
              <w:t>Signed</w:t>
            </w:r>
          </w:p>
          <w:p w14:paraId="5FD3DBCF" w14:textId="77777777" w:rsidR="00F57978" w:rsidRDefault="00F57978" w:rsidP="000D1911">
            <w:pPr>
              <w:tabs>
                <w:tab w:val="center" w:pos="2286"/>
              </w:tabs>
              <w:rPr>
                <w:rFonts w:ascii="Verdana" w:hAnsi="Verdana"/>
                <w:sz w:val="20"/>
              </w:rPr>
            </w:pPr>
          </w:p>
          <w:p w14:paraId="5DA48950" w14:textId="77777777" w:rsidR="00F57978" w:rsidRDefault="00F57978" w:rsidP="000D1911">
            <w:pPr>
              <w:tabs>
                <w:tab w:val="center" w:pos="2286"/>
              </w:tabs>
              <w:rPr>
                <w:rFonts w:ascii="Verdana" w:hAnsi="Verdana"/>
                <w:sz w:val="20"/>
              </w:rPr>
            </w:pPr>
          </w:p>
          <w:p w14:paraId="0C34983C" w14:textId="77777777" w:rsidR="00F57978" w:rsidRPr="000D1911" w:rsidRDefault="00F57978" w:rsidP="000D1911">
            <w:pPr>
              <w:tabs>
                <w:tab w:val="center" w:pos="2286"/>
              </w:tabs>
              <w:rPr>
                <w:rFonts w:ascii="Verdana" w:hAnsi="Verdana"/>
                <w:sz w:val="20"/>
              </w:rPr>
            </w:pPr>
          </w:p>
        </w:tc>
        <w:tc>
          <w:tcPr>
            <w:tcW w:w="4788" w:type="dxa"/>
          </w:tcPr>
          <w:p w14:paraId="58C0E4ED" w14:textId="77777777" w:rsidR="000D1911" w:rsidRDefault="000D1911" w:rsidP="000D1911">
            <w:pPr>
              <w:rPr>
                <w:rFonts w:ascii="Verdana" w:hAnsi="Verdana"/>
                <w:b/>
                <w:sz w:val="20"/>
              </w:rPr>
            </w:pPr>
            <w:r>
              <w:rPr>
                <w:rFonts w:ascii="Verdana" w:hAnsi="Verdana"/>
                <w:b/>
                <w:sz w:val="20"/>
              </w:rPr>
              <w:t>Signed</w:t>
            </w:r>
          </w:p>
        </w:tc>
      </w:tr>
      <w:tr w:rsidR="000D1911" w14:paraId="0DF29421" w14:textId="77777777" w:rsidTr="000D1911">
        <w:trPr>
          <w:cantSplit/>
        </w:trPr>
        <w:tc>
          <w:tcPr>
            <w:tcW w:w="5387" w:type="dxa"/>
          </w:tcPr>
          <w:p w14:paraId="5ECA652D" w14:textId="77777777" w:rsidR="000D1911" w:rsidRDefault="000D1911" w:rsidP="00004B17">
            <w:pPr>
              <w:rPr>
                <w:rFonts w:ascii="Verdana" w:hAnsi="Verdana"/>
                <w:sz w:val="20"/>
              </w:rPr>
            </w:pPr>
            <w:r w:rsidRPr="00097545">
              <w:rPr>
                <w:rFonts w:ascii="Verdana" w:hAnsi="Verdana"/>
                <w:b/>
                <w:sz w:val="20"/>
              </w:rPr>
              <w:t>Name</w:t>
            </w:r>
            <w:r>
              <w:rPr>
                <w:rFonts w:ascii="Verdana" w:hAnsi="Verdana"/>
                <w:b/>
                <w:sz w:val="20"/>
              </w:rPr>
              <w:tab/>
            </w:r>
            <w:r>
              <w:rPr>
                <w:rFonts w:ascii="Verdana" w:hAnsi="Verdana"/>
                <w:b/>
                <w:sz w:val="20"/>
              </w:rPr>
              <w:tab/>
            </w:r>
            <w:r w:rsidR="008D4822" w:rsidRPr="008D4822">
              <w:rPr>
                <w:rFonts w:ascii="Verdana" w:hAnsi="Verdana"/>
                <w:sz w:val="20"/>
              </w:rPr>
              <w:t>Dunstan Power</w:t>
            </w:r>
          </w:p>
          <w:p w14:paraId="15984E49" w14:textId="77777777" w:rsidR="000D1911" w:rsidRPr="000D1911" w:rsidRDefault="000D1911" w:rsidP="00004B17">
            <w:pPr>
              <w:rPr>
                <w:rFonts w:ascii="Verdana" w:hAnsi="Verdana"/>
                <w:sz w:val="20"/>
              </w:rPr>
            </w:pPr>
          </w:p>
        </w:tc>
        <w:tc>
          <w:tcPr>
            <w:tcW w:w="4788" w:type="dxa"/>
          </w:tcPr>
          <w:p w14:paraId="0EFFFF52" w14:textId="77777777" w:rsidR="000D1911" w:rsidRDefault="000D1911" w:rsidP="000D1911">
            <w:pPr>
              <w:rPr>
                <w:rFonts w:ascii="Verdana" w:hAnsi="Verdana"/>
                <w:b/>
                <w:sz w:val="20"/>
              </w:rPr>
            </w:pPr>
            <w:r>
              <w:rPr>
                <w:rFonts w:ascii="Verdana" w:hAnsi="Verdana"/>
                <w:b/>
                <w:sz w:val="20"/>
              </w:rPr>
              <w:t>Name</w:t>
            </w:r>
          </w:p>
        </w:tc>
      </w:tr>
      <w:tr w:rsidR="000D1911" w14:paraId="7A9C386F" w14:textId="77777777" w:rsidTr="000D1911">
        <w:trPr>
          <w:cantSplit/>
        </w:trPr>
        <w:tc>
          <w:tcPr>
            <w:tcW w:w="5387" w:type="dxa"/>
          </w:tcPr>
          <w:p w14:paraId="2E297754" w14:textId="77777777" w:rsidR="000D1911" w:rsidRDefault="000D1911" w:rsidP="00004B17">
            <w:pPr>
              <w:rPr>
                <w:rFonts w:ascii="Verdana" w:hAnsi="Verdana"/>
                <w:sz w:val="20"/>
              </w:rPr>
            </w:pPr>
            <w:r w:rsidRPr="00097545">
              <w:rPr>
                <w:rFonts w:ascii="Verdana" w:hAnsi="Verdana"/>
                <w:b/>
                <w:sz w:val="20"/>
              </w:rPr>
              <w:t>Position</w:t>
            </w:r>
            <w:r>
              <w:rPr>
                <w:rFonts w:ascii="Verdana" w:hAnsi="Verdana"/>
                <w:b/>
                <w:sz w:val="20"/>
              </w:rPr>
              <w:tab/>
            </w:r>
            <w:r w:rsidR="008D4822" w:rsidRPr="008D4822">
              <w:rPr>
                <w:rFonts w:ascii="Verdana" w:hAnsi="Verdana"/>
                <w:sz w:val="20"/>
              </w:rPr>
              <w:t>Director</w:t>
            </w:r>
          </w:p>
          <w:p w14:paraId="07D393FB" w14:textId="77777777" w:rsidR="000D1911" w:rsidRPr="000D1911" w:rsidRDefault="000D1911" w:rsidP="00004B17">
            <w:pPr>
              <w:rPr>
                <w:rFonts w:ascii="Verdana" w:hAnsi="Verdana"/>
                <w:sz w:val="20"/>
              </w:rPr>
            </w:pPr>
          </w:p>
        </w:tc>
        <w:tc>
          <w:tcPr>
            <w:tcW w:w="4788" w:type="dxa"/>
          </w:tcPr>
          <w:p w14:paraId="5AE0BC14" w14:textId="77777777" w:rsidR="000D1911" w:rsidRDefault="000D1911" w:rsidP="000D1911">
            <w:pPr>
              <w:rPr>
                <w:rFonts w:ascii="Verdana" w:hAnsi="Verdana"/>
                <w:b/>
                <w:sz w:val="20"/>
              </w:rPr>
            </w:pPr>
            <w:r>
              <w:rPr>
                <w:rFonts w:ascii="Verdana" w:hAnsi="Verdana"/>
                <w:b/>
                <w:sz w:val="20"/>
              </w:rPr>
              <w:t>Position</w:t>
            </w:r>
          </w:p>
        </w:tc>
      </w:tr>
      <w:tr w:rsidR="000D1911" w14:paraId="6460E170" w14:textId="77777777" w:rsidTr="000D1911">
        <w:trPr>
          <w:cantSplit/>
        </w:trPr>
        <w:tc>
          <w:tcPr>
            <w:tcW w:w="5387" w:type="dxa"/>
          </w:tcPr>
          <w:p w14:paraId="562DED1D" w14:textId="77777777" w:rsidR="000D1911" w:rsidRPr="000D1911" w:rsidRDefault="000D1911" w:rsidP="000D1911">
            <w:pPr>
              <w:tabs>
                <w:tab w:val="left" w:pos="848"/>
              </w:tabs>
              <w:rPr>
                <w:rFonts w:ascii="Verdana" w:hAnsi="Verdana"/>
                <w:b/>
                <w:sz w:val="20"/>
              </w:rPr>
            </w:pPr>
            <w:r>
              <w:rPr>
                <w:rFonts w:ascii="Verdana" w:hAnsi="Verdana"/>
                <w:b/>
                <w:sz w:val="20"/>
              </w:rPr>
              <w:t>Company</w:t>
            </w:r>
            <w:r>
              <w:rPr>
                <w:rFonts w:ascii="Verdana" w:hAnsi="Verdana"/>
                <w:b/>
                <w:sz w:val="20"/>
              </w:rPr>
              <w:tab/>
            </w:r>
            <w:r w:rsidRPr="00914294">
              <w:rPr>
                <w:rFonts w:ascii="Verdana" w:hAnsi="Verdana"/>
                <w:sz w:val="20"/>
              </w:rPr>
              <w:t>ByteSnap Design Ltd</w:t>
            </w:r>
          </w:p>
        </w:tc>
        <w:tc>
          <w:tcPr>
            <w:tcW w:w="4788" w:type="dxa"/>
          </w:tcPr>
          <w:p w14:paraId="3AEE55DD" w14:textId="77777777" w:rsidR="000D1911" w:rsidRDefault="000D1911" w:rsidP="00004B17">
            <w:pPr>
              <w:rPr>
                <w:rFonts w:ascii="Verdana" w:hAnsi="Verdana"/>
                <w:sz w:val="20"/>
              </w:rPr>
            </w:pPr>
            <w:bookmarkStart w:id="2" w:name="Right"/>
            <w:bookmarkStart w:id="3" w:name="CSig"/>
            <w:bookmarkEnd w:id="2"/>
            <w:bookmarkEnd w:id="3"/>
            <w:r>
              <w:rPr>
                <w:rFonts w:ascii="Verdana" w:hAnsi="Verdana"/>
                <w:b/>
                <w:caps/>
                <w:sz w:val="20"/>
              </w:rPr>
              <w:t>COMPANY</w:t>
            </w:r>
          </w:p>
        </w:tc>
      </w:tr>
    </w:tbl>
    <w:p w14:paraId="73B583F0" w14:textId="77777777" w:rsidR="000D1911" w:rsidRDefault="000D1911" w:rsidP="000D1911">
      <w:pPr>
        <w:rPr>
          <w:rFonts w:ascii="Verdana" w:hAnsi="Verdana"/>
          <w:sz w:val="20"/>
        </w:rPr>
      </w:pPr>
    </w:p>
    <w:p w14:paraId="159390DE" w14:textId="77777777" w:rsidR="000D1911" w:rsidRDefault="000D1911" w:rsidP="000D1911">
      <w:pPr>
        <w:rPr>
          <w:rFonts w:ascii="Verdana" w:hAnsi="Verdana"/>
          <w:sz w:val="20"/>
        </w:rPr>
      </w:pPr>
    </w:p>
    <w:p w14:paraId="59293FBB" w14:textId="77777777" w:rsidR="00157099" w:rsidRPr="000D1911" w:rsidRDefault="00157099" w:rsidP="000D1911"/>
    <w:sectPr w:rsidR="00157099" w:rsidRPr="000D1911" w:rsidSect="00F97CB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7C936" w14:textId="77777777" w:rsidR="00930C19" w:rsidRDefault="00930C19">
      <w:r>
        <w:separator/>
      </w:r>
    </w:p>
  </w:endnote>
  <w:endnote w:type="continuationSeparator" w:id="0">
    <w:p w14:paraId="0C9B508D" w14:textId="77777777" w:rsidR="00930C19" w:rsidRDefault="0093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KNDDO+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EB19" w14:textId="77777777" w:rsidR="00967E27" w:rsidRDefault="00967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X="-777" w:tblpY="1"/>
      <w:tblOverlap w:val="never"/>
      <w:tblW w:w="10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621"/>
    </w:tblGrid>
    <w:tr w:rsidR="00F97CB1" w14:paraId="004467F9" w14:textId="77777777" w:rsidTr="004A0730">
      <w:tc>
        <w:tcPr>
          <w:tcW w:w="6062" w:type="dxa"/>
        </w:tcPr>
        <w:p w14:paraId="711F1D36" w14:textId="77777777" w:rsidR="00F97CB1" w:rsidRDefault="00F97CB1" w:rsidP="00F97CB1">
          <w:pPr>
            <w:pStyle w:val="NoSpacing"/>
            <w:tabs>
              <w:tab w:val="left" w:pos="7230"/>
            </w:tabs>
          </w:pPr>
        </w:p>
      </w:tc>
      <w:tc>
        <w:tcPr>
          <w:tcW w:w="4621" w:type="dxa"/>
        </w:tcPr>
        <w:p w14:paraId="51B0A205" w14:textId="77777777" w:rsidR="00F97CB1" w:rsidRDefault="00F97CB1" w:rsidP="00F97CB1">
          <w:pPr>
            <w:pStyle w:val="NoSpacing"/>
            <w:tabs>
              <w:tab w:val="left" w:pos="7230"/>
            </w:tabs>
            <w:jc w:val="right"/>
          </w:pPr>
          <w:r w:rsidRPr="004F219A">
            <w:t xml:space="preserve">Page </w:t>
          </w:r>
          <w:r>
            <w:fldChar w:fldCharType="begin"/>
          </w:r>
          <w:r>
            <w:instrText xml:space="preserve"> PAGE </w:instrText>
          </w:r>
          <w:r>
            <w:fldChar w:fldCharType="separate"/>
          </w:r>
          <w:r w:rsidR="008D4822">
            <w:rPr>
              <w:noProof/>
            </w:rPr>
            <w:t>2</w:t>
          </w:r>
          <w:r>
            <w:rPr>
              <w:noProof/>
            </w:rPr>
            <w:fldChar w:fldCharType="end"/>
          </w:r>
          <w:r w:rsidRPr="004F219A">
            <w:t xml:space="preserve"> of </w:t>
          </w:r>
          <w:fldSimple w:instr=" NUMPAGES ">
            <w:r w:rsidR="008D4822">
              <w:rPr>
                <w:noProof/>
              </w:rPr>
              <w:t>2</w:t>
            </w:r>
          </w:fldSimple>
        </w:p>
      </w:tc>
    </w:tr>
    <w:tr w:rsidR="00F97CB1" w14:paraId="02D5ECA4" w14:textId="77777777" w:rsidTr="004A0730">
      <w:tc>
        <w:tcPr>
          <w:tcW w:w="6062" w:type="dxa"/>
        </w:tcPr>
        <w:p w14:paraId="5B5559E0" w14:textId="77777777" w:rsidR="00F97CB1" w:rsidRPr="00D90E8A" w:rsidRDefault="004311FB" w:rsidP="0035231A">
          <w:pPr>
            <w:pStyle w:val="NoSpacing"/>
            <w:rPr>
              <w:sz w:val="14"/>
            </w:rPr>
          </w:pPr>
          <w:r>
            <w:rPr>
              <w:sz w:val="14"/>
            </w:rPr>
            <w:t>Form: B</w:t>
          </w:r>
          <w:r w:rsidR="0035231A">
            <w:rPr>
              <w:sz w:val="14"/>
            </w:rPr>
            <w:t>F016</w:t>
          </w:r>
          <w:r w:rsidR="00F97CB1">
            <w:rPr>
              <w:sz w:val="14"/>
            </w:rPr>
            <w:t xml:space="preserve">     </w:t>
          </w:r>
          <w:r w:rsidR="00F97CB1" w:rsidRPr="00D90E8A">
            <w:rPr>
              <w:sz w:val="14"/>
            </w:rPr>
            <w:t>Version</w:t>
          </w:r>
          <w:r w:rsidR="00F97CB1">
            <w:rPr>
              <w:sz w:val="14"/>
            </w:rPr>
            <w:t xml:space="preserve">: </w:t>
          </w:r>
          <w:r w:rsidR="0035231A">
            <w:rPr>
              <w:sz w:val="14"/>
            </w:rPr>
            <w:t xml:space="preserve">1 </w:t>
          </w:r>
          <w:r w:rsidR="00F97CB1">
            <w:rPr>
              <w:sz w:val="14"/>
            </w:rPr>
            <w:t xml:space="preserve">     Date: </w:t>
          </w:r>
          <w:r w:rsidR="0035231A">
            <w:rPr>
              <w:sz w:val="14"/>
            </w:rPr>
            <w:t>26</w:t>
          </w:r>
          <w:r w:rsidR="00F97CB1" w:rsidRPr="00D90E8A">
            <w:rPr>
              <w:sz w:val="14"/>
            </w:rPr>
            <w:t>/0</w:t>
          </w:r>
          <w:r w:rsidR="0035231A">
            <w:rPr>
              <w:sz w:val="14"/>
            </w:rPr>
            <w:t>8</w:t>
          </w:r>
          <w:r w:rsidR="00F97CB1" w:rsidRPr="00D90E8A">
            <w:rPr>
              <w:sz w:val="14"/>
            </w:rPr>
            <w:t>/2015</w:t>
          </w:r>
        </w:p>
      </w:tc>
      <w:tc>
        <w:tcPr>
          <w:tcW w:w="4621" w:type="dxa"/>
        </w:tcPr>
        <w:p w14:paraId="7465DCD6" w14:textId="77777777" w:rsidR="00F97CB1" w:rsidRPr="004F219A" w:rsidRDefault="00F97CB1" w:rsidP="00F97CB1">
          <w:pPr>
            <w:pStyle w:val="NoSpacing"/>
            <w:tabs>
              <w:tab w:val="left" w:pos="7230"/>
            </w:tabs>
            <w:jc w:val="right"/>
          </w:pPr>
        </w:p>
      </w:tc>
    </w:tr>
  </w:tbl>
  <w:p w14:paraId="63E3FC75" w14:textId="77777777" w:rsidR="00257434" w:rsidRPr="00F97CB1" w:rsidRDefault="00257434" w:rsidP="00F97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3F98" w14:textId="77777777" w:rsidR="00967E27" w:rsidRDefault="00967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59E2" w14:textId="77777777" w:rsidR="00930C19" w:rsidRDefault="00930C19">
      <w:r>
        <w:separator/>
      </w:r>
    </w:p>
  </w:footnote>
  <w:footnote w:type="continuationSeparator" w:id="0">
    <w:p w14:paraId="77911C8D" w14:textId="77777777" w:rsidR="00930C19" w:rsidRDefault="0093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261"/>
      <w:gridCol w:w="4261"/>
    </w:tblGrid>
    <w:tr w:rsidR="000B1EA0" w14:paraId="1A0A4FA5" w14:textId="77777777" w:rsidTr="00317231">
      <w:trPr>
        <w:trHeight w:val="556"/>
      </w:trPr>
      <w:tc>
        <w:tcPr>
          <w:tcW w:w="4261" w:type="dxa"/>
          <w:vAlign w:val="center"/>
        </w:tcPr>
        <w:p w14:paraId="4E325D7C" w14:textId="77777777" w:rsidR="000B1EA0" w:rsidRPr="00317231" w:rsidRDefault="000B1EA0" w:rsidP="00A02696">
          <w:pPr>
            <w:pStyle w:val="Header"/>
            <w:rPr>
              <w:rFonts w:cs="Arial"/>
              <w:color w:val="0000FF"/>
            </w:rPr>
          </w:pPr>
          <w:r w:rsidRPr="00317231">
            <w:rPr>
              <w:rFonts w:cs="Arial"/>
              <w:color w:val="0000FF"/>
            </w:rPr>
            <w:t>Insert company name/logo here</w:t>
          </w:r>
        </w:p>
      </w:tc>
      <w:tc>
        <w:tcPr>
          <w:tcW w:w="4261" w:type="dxa"/>
          <w:vAlign w:val="center"/>
        </w:tcPr>
        <w:p w14:paraId="7D394B4A" w14:textId="77777777" w:rsidR="000B1EA0" w:rsidRPr="00317231" w:rsidRDefault="000B1EA0" w:rsidP="00317231">
          <w:pPr>
            <w:pStyle w:val="Header"/>
            <w:jc w:val="right"/>
            <w:rPr>
              <w:rFonts w:cs="Arial"/>
              <w:sz w:val="32"/>
              <w:szCs w:val="32"/>
            </w:rPr>
          </w:pPr>
          <w:r w:rsidRPr="00317231">
            <w:rPr>
              <w:rFonts w:cs="Arial"/>
              <w:sz w:val="32"/>
              <w:szCs w:val="32"/>
            </w:rPr>
            <w:t>Quality Manual</w:t>
          </w:r>
        </w:p>
      </w:tc>
    </w:tr>
  </w:tbl>
  <w:p w14:paraId="189E26DD" w14:textId="77777777" w:rsidR="000B1EA0" w:rsidRDefault="00000000" w:rsidP="006238E8">
    <w:pPr>
      <w:jc w:val="center"/>
      <w:rPr>
        <w:lang w:val="en-US"/>
      </w:rPr>
    </w:pPr>
    <w:r>
      <w:rPr>
        <w:lang w:val="en-US"/>
      </w:rPr>
      <w:pict w14:anchorId="25745196">
        <v:rect id="_x0000_i1025" style="width:415.3pt;height:1.5pt" o:hralign="center" o:hrstd="t" o:hr="t" fillcolor="#aca899" stroked="f"/>
      </w:pict>
    </w:r>
  </w:p>
  <w:p w14:paraId="0645AF6D" w14:textId="77777777" w:rsidR="000B1EA0" w:rsidRPr="00283348" w:rsidRDefault="000B1EA0" w:rsidP="006238E8">
    <w:pPr>
      <w:pStyle w:val="Header"/>
      <w:rPr>
        <w:rFonts w:cs="Arial"/>
        <w:b/>
      </w:rPr>
    </w:pPr>
    <w:r w:rsidRPr="00283348">
      <w:rPr>
        <w:rFonts w:cs="Arial"/>
        <w:b/>
      </w:rPr>
      <w:t>Introduction</w:t>
    </w:r>
  </w:p>
  <w:p w14:paraId="3A67927C" w14:textId="77777777" w:rsidR="000B1EA0" w:rsidRDefault="000B1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743"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7221"/>
    </w:tblGrid>
    <w:tr w:rsidR="00F97CB1" w:rsidRPr="00317231" w14:paraId="022AAFFB" w14:textId="77777777" w:rsidTr="004A0730">
      <w:trPr>
        <w:trHeight w:val="340"/>
      </w:trPr>
      <w:tc>
        <w:tcPr>
          <w:tcW w:w="3411" w:type="dxa"/>
          <w:vMerge w:val="restart"/>
          <w:vAlign w:val="center"/>
        </w:tcPr>
        <w:p w14:paraId="5D602CC9" w14:textId="77777777" w:rsidR="00F97CB1" w:rsidRPr="00317231" w:rsidRDefault="00F97CB1" w:rsidP="00F97CB1">
          <w:pPr>
            <w:pStyle w:val="NoSpacing"/>
            <w:rPr>
              <w:rFonts w:cs="Arial"/>
              <w:color w:val="99CC00"/>
              <w:sz w:val="16"/>
              <w:szCs w:val="16"/>
            </w:rPr>
          </w:pPr>
          <w:r>
            <w:rPr>
              <w:rFonts w:cs="Arial"/>
              <w:noProof/>
              <w:sz w:val="52"/>
              <w:szCs w:val="52"/>
              <w:lang w:eastAsia="en-GB"/>
            </w:rPr>
            <w:drawing>
              <wp:inline distT="0" distB="0" distL="0" distR="0" wp14:anchorId="7A6ABA96" wp14:editId="6B84F730">
                <wp:extent cx="1947545" cy="423545"/>
                <wp:effectExtent l="0" t="0" r="0" b="0"/>
                <wp:docPr id="2" name="Picture 2" descr="Logo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423545"/>
                        </a:xfrm>
                        <a:prstGeom prst="rect">
                          <a:avLst/>
                        </a:prstGeom>
                        <a:noFill/>
                        <a:ln>
                          <a:noFill/>
                        </a:ln>
                      </pic:spPr>
                    </pic:pic>
                  </a:graphicData>
                </a:graphic>
              </wp:inline>
            </w:drawing>
          </w:r>
        </w:p>
      </w:tc>
      <w:tc>
        <w:tcPr>
          <w:tcW w:w="7221" w:type="dxa"/>
          <w:vMerge w:val="restart"/>
          <w:vAlign w:val="center"/>
        </w:tcPr>
        <w:p w14:paraId="4DA30604" w14:textId="77777777" w:rsidR="00F97CB1" w:rsidRPr="00317231" w:rsidRDefault="000D1911" w:rsidP="00F97CB1">
          <w:pPr>
            <w:pStyle w:val="NoSpacing"/>
            <w:jc w:val="center"/>
            <w:rPr>
              <w:rFonts w:cs="Arial"/>
              <w:sz w:val="28"/>
              <w:szCs w:val="28"/>
            </w:rPr>
          </w:pPr>
          <w:r>
            <w:rPr>
              <w:rFonts w:cs="Arial"/>
              <w:sz w:val="40"/>
              <w:szCs w:val="28"/>
            </w:rPr>
            <w:t>NON-DISCLOSURE AGREEMENT</w:t>
          </w:r>
        </w:p>
      </w:tc>
    </w:tr>
    <w:tr w:rsidR="00F97CB1" w:rsidRPr="00317231" w14:paraId="2A4378D0" w14:textId="77777777" w:rsidTr="004A0730">
      <w:trPr>
        <w:trHeight w:val="340"/>
      </w:trPr>
      <w:tc>
        <w:tcPr>
          <w:tcW w:w="3411" w:type="dxa"/>
          <w:vMerge/>
        </w:tcPr>
        <w:p w14:paraId="3AADF292" w14:textId="77777777" w:rsidR="00F97CB1" w:rsidRPr="00317231" w:rsidRDefault="00F97CB1" w:rsidP="00F97CB1">
          <w:pPr>
            <w:pStyle w:val="NoSpacing"/>
            <w:rPr>
              <w:rFonts w:cs="Arial"/>
              <w:sz w:val="18"/>
              <w:szCs w:val="18"/>
            </w:rPr>
          </w:pPr>
        </w:p>
      </w:tc>
      <w:tc>
        <w:tcPr>
          <w:tcW w:w="7221" w:type="dxa"/>
          <w:vMerge/>
        </w:tcPr>
        <w:p w14:paraId="3E3FA255" w14:textId="77777777" w:rsidR="00F97CB1" w:rsidRPr="00317231" w:rsidRDefault="00F97CB1" w:rsidP="00F97CB1">
          <w:pPr>
            <w:pStyle w:val="NoSpacing"/>
            <w:rPr>
              <w:rFonts w:cs="Arial"/>
              <w:sz w:val="18"/>
              <w:szCs w:val="18"/>
            </w:rPr>
          </w:pPr>
        </w:p>
      </w:tc>
    </w:tr>
  </w:tbl>
  <w:p w14:paraId="797E868C" w14:textId="77777777" w:rsidR="00F97CB1" w:rsidRDefault="00F97CB1" w:rsidP="00F97CB1">
    <w:pPr>
      <w:pStyle w:val="NoSpacing"/>
    </w:pPr>
  </w:p>
  <w:p w14:paraId="05FC918A" w14:textId="77777777" w:rsidR="00F97CB1" w:rsidRDefault="00F97CB1" w:rsidP="00F97CB1">
    <w:pPr>
      <w:pStyle w:val="NoSpacing"/>
    </w:pPr>
  </w:p>
  <w:p w14:paraId="4568052B" w14:textId="77777777" w:rsidR="00F97CB1" w:rsidRDefault="00F97CB1" w:rsidP="00F97CB1">
    <w:pPr>
      <w:pStyle w:val="NoSpacing"/>
    </w:pPr>
  </w:p>
  <w:p w14:paraId="429B18A4" w14:textId="77777777" w:rsidR="00F97CB1" w:rsidRPr="00F97CB1" w:rsidRDefault="00F97CB1" w:rsidP="00F97CB1">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F97E" w14:textId="77777777" w:rsidR="000B1EA0" w:rsidRDefault="000B1EA0" w:rsidP="0009774A">
    <w:pPr>
      <w:jc w:val="center"/>
      <w:rPr>
        <w:lang w:val="en-US"/>
      </w:rPr>
    </w:pPr>
  </w:p>
  <w:p w14:paraId="79C52153" w14:textId="77777777" w:rsidR="000B1EA0" w:rsidRDefault="000B1EA0" w:rsidP="0009774A">
    <w:pP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tabs>
          <w:tab w:val="num" w:pos="720"/>
        </w:tabs>
        <w:ind w:left="8640" w:hanging="864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B56740"/>
    <w:multiLevelType w:val="hybridMultilevel"/>
    <w:tmpl w:val="BEF699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9C3E56"/>
    <w:multiLevelType w:val="multilevel"/>
    <w:tmpl w:val="FA8091F8"/>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0" w:firstLine="0"/>
      </w:p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 w15:restartNumberingAfterBreak="0">
    <w:nsid w:val="7A74757C"/>
    <w:multiLevelType w:val="hybridMultilevel"/>
    <w:tmpl w:val="BFD263DA"/>
    <w:lvl w:ilvl="0" w:tplc="FC82A846">
      <w:start w:val="1"/>
      <w:numFmt w:val="bullet"/>
      <w:lvlText w:val=""/>
      <w:lvlJc w:val="left"/>
      <w:pPr>
        <w:tabs>
          <w:tab w:val="num" w:pos="360"/>
        </w:tabs>
        <w:ind w:left="360" w:hanging="360"/>
      </w:pPr>
      <w:rPr>
        <w:rFonts w:ascii="Wingdings" w:hAnsi="Wingdings" w:hint="default"/>
        <w:color w:val="FF0000"/>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75692943">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68417869">
    <w:abstractNumId w:val="1"/>
  </w:num>
  <w:num w:numId="3" w16cid:durableId="533232479">
    <w:abstractNumId w:val="3"/>
  </w:num>
  <w:num w:numId="4" w16cid:durableId="1418599027">
    <w:abstractNumId w:val="2"/>
  </w:num>
  <w:num w:numId="5" w16cid:durableId="1954702707">
    <w:abstractNumId w:val="2"/>
  </w:num>
  <w:num w:numId="6" w16cid:durableId="614213534">
    <w:abstractNumId w:val="2"/>
  </w:num>
  <w:num w:numId="7" w16cid:durableId="1434858888">
    <w:abstractNumId w:val="2"/>
  </w:num>
  <w:num w:numId="8" w16cid:durableId="1425608042">
    <w:abstractNumId w:val="2"/>
  </w:num>
  <w:num w:numId="9" w16cid:durableId="1851867980">
    <w:abstractNumId w:val="2"/>
  </w:num>
  <w:num w:numId="10" w16cid:durableId="168329031">
    <w:abstractNumId w:val="2"/>
  </w:num>
  <w:num w:numId="11" w16cid:durableId="634869090">
    <w:abstractNumId w:val="2"/>
  </w:num>
  <w:num w:numId="12" w16cid:durableId="1732731443">
    <w:abstractNumId w:val="2"/>
  </w:num>
  <w:num w:numId="13" w16cid:durableId="257374687">
    <w:abstractNumId w:val="2"/>
  </w:num>
  <w:num w:numId="14" w16cid:durableId="1096361283">
    <w:abstractNumId w:val="2"/>
  </w:num>
  <w:num w:numId="15" w16cid:durableId="966547447">
    <w:abstractNumId w:val="2"/>
  </w:num>
  <w:num w:numId="16" w16cid:durableId="1245413292">
    <w:abstractNumId w:val="2"/>
  </w:num>
  <w:num w:numId="17" w16cid:durableId="2032218200">
    <w:abstractNumId w:val="2"/>
  </w:num>
  <w:num w:numId="18" w16cid:durableId="289017127">
    <w:abstractNumId w:val="2"/>
  </w:num>
  <w:num w:numId="19" w16cid:durableId="1989094175">
    <w:abstractNumId w:val="2"/>
  </w:num>
  <w:num w:numId="20" w16cid:durableId="1277298208">
    <w:abstractNumId w:val="2"/>
  </w:num>
  <w:num w:numId="21" w16cid:durableId="624191233">
    <w:abstractNumId w:val="2"/>
  </w:num>
  <w:num w:numId="22" w16cid:durableId="676690398">
    <w:abstractNumId w:val="2"/>
  </w:num>
  <w:num w:numId="23" w16cid:durableId="1707362831">
    <w:abstractNumId w:val="2"/>
  </w:num>
  <w:num w:numId="24" w16cid:durableId="892890794">
    <w:abstractNumId w:val="2"/>
  </w:num>
  <w:num w:numId="25" w16cid:durableId="170797257">
    <w:abstractNumId w:val="2"/>
  </w:num>
  <w:num w:numId="26" w16cid:durableId="333650508">
    <w:abstractNumId w:val="2"/>
  </w:num>
  <w:num w:numId="27" w16cid:durableId="1296791508">
    <w:abstractNumId w:val="2"/>
  </w:num>
  <w:num w:numId="28" w16cid:durableId="1351642042">
    <w:abstractNumId w:val="2"/>
  </w:num>
  <w:num w:numId="29" w16cid:durableId="1428234770">
    <w:abstractNumId w:val="2"/>
  </w:num>
  <w:num w:numId="30" w16cid:durableId="20423205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348"/>
    <w:rsid w:val="000024B8"/>
    <w:rsid w:val="00010B05"/>
    <w:rsid w:val="0001490D"/>
    <w:rsid w:val="000169E6"/>
    <w:rsid w:val="0002250F"/>
    <w:rsid w:val="00031E89"/>
    <w:rsid w:val="00063D23"/>
    <w:rsid w:val="000670EE"/>
    <w:rsid w:val="00072033"/>
    <w:rsid w:val="00073EC2"/>
    <w:rsid w:val="00090501"/>
    <w:rsid w:val="00091554"/>
    <w:rsid w:val="000967DD"/>
    <w:rsid w:val="0009774A"/>
    <w:rsid w:val="000A65A8"/>
    <w:rsid w:val="000B103B"/>
    <w:rsid w:val="000B1CE2"/>
    <w:rsid w:val="000B1EA0"/>
    <w:rsid w:val="000B25F5"/>
    <w:rsid w:val="000B7474"/>
    <w:rsid w:val="000C59B0"/>
    <w:rsid w:val="000D1735"/>
    <w:rsid w:val="000D1911"/>
    <w:rsid w:val="000D23BF"/>
    <w:rsid w:val="000D6611"/>
    <w:rsid w:val="000E5910"/>
    <w:rsid w:val="000F0F23"/>
    <w:rsid w:val="000F4252"/>
    <w:rsid w:val="000F4CF4"/>
    <w:rsid w:val="00110770"/>
    <w:rsid w:val="001176F1"/>
    <w:rsid w:val="00124445"/>
    <w:rsid w:val="00126289"/>
    <w:rsid w:val="00127AD4"/>
    <w:rsid w:val="00135CEB"/>
    <w:rsid w:val="00136395"/>
    <w:rsid w:val="0013726F"/>
    <w:rsid w:val="001471BE"/>
    <w:rsid w:val="00156733"/>
    <w:rsid w:val="00157099"/>
    <w:rsid w:val="00157D6E"/>
    <w:rsid w:val="00162765"/>
    <w:rsid w:val="0016566B"/>
    <w:rsid w:val="00165C74"/>
    <w:rsid w:val="00175C34"/>
    <w:rsid w:val="00186126"/>
    <w:rsid w:val="00187373"/>
    <w:rsid w:val="001940D9"/>
    <w:rsid w:val="001A3FA5"/>
    <w:rsid w:val="001A752E"/>
    <w:rsid w:val="001B3CCB"/>
    <w:rsid w:val="001C37E7"/>
    <w:rsid w:val="001C73A3"/>
    <w:rsid w:val="001D4B66"/>
    <w:rsid w:val="001D64EE"/>
    <w:rsid w:val="001D7C8F"/>
    <w:rsid w:val="001E0B27"/>
    <w:rsid w:val="001E1844"/>
    <w:rsid w:val="001E7A81"/>
    <w:rsid w:val="001E7B81"/>
    <w:rsid w:val="001F4FAB"/>
    <w:rsid w:val="001F7562"/>
    <w:rsid w:val="0021481B"/>
    <w:rsid w:val="00215E01"/>
    <w:rsid w:val="00231A34"/>
    <w:rsid w:val="0023217C"/>
    <w:rsid w:val="00232C57"/>
    <w:rsid w:val="002414EE"/>
    <w:rsid w:val="002421EE"/>
    <w:rsid w:val="00244D0A"/>
    <w:rsid w:val="00251718"/>
    <w:rsid w:val="00256EB1"/>
    <w:rsid w:val="00257434"/>
    <w:rsid w:val="002624E2"/>
    <w:rsid w:val="00270352"/>
    <w:rsid w:val="002719F9"/>
    <w:rsid w:val="00282448"/>
    <w:rsid w:val="00283348"/>
    <w:rsid w:val="00283B5F"/>
    <w:rsid w:val="002848D6"/>
    <w:rsid w:val="002A5720"/>
    <w:rsid w:val="002A5A36"/>
    <w:rsid w:val="002C264F"/>
    <w:rsid w:val="002C3DA3"/>
    <w:rsid w:val="002C6724"/>
    <w:rsid w:val="002D2835"/>
    <w:rsid w:val="002D4016"/>
    <w:rsid w:val="00300398"/>
    <w:rsid w:val="00305744"/>
    <w:rsid w:val="00307456"/>
    <w:rsid w:val="00313A07"/>
    <w:rsid w:val="0031680C"/>
    <w:rsid w:val="00317231"/>
    <w:rsid w:val="0032180A"/>
    <w:rsid w:val="00324671"/>
    <w:rsid w:val="0034008E"/>
    <w:rsid w:val="00342160"/>
    <w:rsid w:val="0035231A"/>
    <w:rsid w:val="0036249B"/>
    <w:rsid w:val="00363CA8"/>
    <w:rsid w:val="00364FD1"/>
    <w:rsid w:val="00367195"/>
    <w:rsid w:val="00371B3A"/>
    <w:rsid w:val="0038425B"/>
    <w:rsid w:val="003904A3"/>
    <w:rsid w:val="003914F7"/>
    <w:rsid w:val="00394791"/>
    <w:rsid w:val="003953EE"/>
    <w:rsid w:val="00395C24"/>
    <w:rsid w:val="003A0B48"/>
    <w:rsid w:val="003A1523"/>
    <w:rsid w:val="003A2BD1"/>
    <w:rsid w:val="003A3019"/>
    <w:rsid w:val="003A3616"/>
    <w:rsid w:val="003A71FA"/>
    <w:rsid w:val="003B58A6"/>
    <w:rsid w:val="003D357F"/>
    <w:rsid w:val="003D4A46"/>
    <w:rsid w:val="003E0BA0"/>
    <w:rsid w:val="003E278B"/>
    <w:rsid w:val="003F4B49"/>
    <w:rsid w:val="003F63E5"/>
    <w:rsid w:val="003F641E"/>
    <w:rsid w:val="003F6C79"/>
    <w:rsid w:val="00400752"/>
    <w:rsid w:val="00406E11"/>
    <w:rsid w:val="00410199"/>
    <w:rsid w:val="00411955"/>
    <w:rsid w:val="00420177"/>
    <w:rsid w:val="00423D60"/>
    <w:rsid w:val="00424C15"/>
    <w:rsid w:val="00430BF9"/>
    <w:rsid w:val="004311FB"/>
    <w:rsid w:val="004328BD"/>
    <w:rsid w:val="004421C9"/>
    <w:rsid w:val="00452D7C"/>
    <w:rsid w:val="004645E1"/>
    <w:rsid w:val="004652F1"/>
    <w:rsid w:val="00467EAC"/>
    <w:rsid w:val="00470C0C"/>
    <w:rsid w:val="004838BA"/>
    <w:rsid w:val="00486ABE"/>
    <w:rsid w:val="00491D30"/>
    <w:rsid w:val="004A0B29"/>
    <w:rsid w:val="004A5FF0"/>
    <w:rsid w:val="004A7069"/>
    <w:rsid w:val="004B0540"/>
    <w:rsid w:val="004B5D2F"/>
    <w:rsid w:val="004C3064"/>
    <w:rsid w:val="004C4E10"/>
    <w:rsid w:val="004C7CB5"/>
    <w:rsid w:val="004D0685"/>
    <w:rsid w:val="004D38F3"/>
    <w:rsid w:val="004D5B92"/>
    <w:rsid w:val="004E28F8"/>
    <w:rsid w:val="004F05C4"/>
    <w:rsid w:val="004F5B14"/>
    <w:rsid w:val="004F7EE0"/>
    <w:rsid w:val="00500C8C"/>
    <w:rsid w:val="00501C31"/>
    <w:rsid w:val="00510B1D"/>
    <w:rsid w:val="0051391B"/>
    <w:rsid w:val="00514651"/>
    <w:rsid w:val="00515469"/>
    <w:rsid w:val="00546BBF"/>
    <w:rsid w:val="005502A8"/>
    <w:rsid w:val="00556564"/>
    <w:rsid w:val="00560E67"/>
    <w:rsid w:val="00563B0A"/>
    <w:rsid w:val="00564C5F"/>
    <w:rsid w:val="00571426"/>
    <w:rsid w:val="00576B1B"/>
    <w:rsid w:val="005818E0"/>
    <w:rsid w:val="00595170"/>
    <w:rsid w:val="005A1370"/>
    <w:rsid w:val="005A545B"/>
    <w:rsid w:val="005A7F88"/>
    <w:rsid w:val="005B0D65"/>
    <w:rsid w:val="005C1C14"/>
    <w:rsid w:val="005C525E"/>
    <w:rsid w:val="005E1C07"/>
    <w:rsid w:val="005E7872"/>
    <w:rsid w:val="005F5CE7"/>
    <w:rsid w:val="006125DC"/>
    <w:rsid w:val="00616549"/>
    <w:rsid w:val="006238E8"/>
    <w:rsid w:val="00631B84"/>
    <w:rsid w:val="00646532"/>
    <w:rsid w:val="0066093A"/>
    <w:rsid w:val="006631CB"/>
    <w:rsid w:val="00663B94"/>
    <w:rsid w:val="00665435"/>
    <w:rsid w:val="00682E9C"/>
    <w:rsid w:val="006835E1"/>
    <w:rsid w:val="00696412"/>
    <w:rsid w:val="006A07B7"/>
    <w:rsid w:val="006A081C"/>
    <w:rsid w:val="006A295D"/>
    <w:rsid w:val="006B0D68"/>
    <w:rsid w:val="006B123F"/>
    <w:rsid w:val="006B5769"/>
    <w:rsid w:val="006B6E9A"/>
    <w:rsid w:val="006C5F49"/>
    <w:rsid w:val="006C7C63"/>
    <w:rsid w:val="006D0EA2"/>
    <w:rsid w:val="006D2602"/>
    <w:rsid w:val="006D288C"/>
    <w:rsid w:val="006D73FE"/>
    <w:rsid w:val="00702EC9"/>
    <w:rsid w:val="007157BA"/>
    <w:rsid w:val="0071679E"/>
    <w:rsid w:val="00720A0C"/>
    <w:rsid w:val="00726C75"/>
    <w:rsid w:val="007353CD"/>
    <w:rsid w:val="00737F82"/>
    <w:rsid w:val="00745520"/>
    <w:rsid w:val="00745AEF"/>
    <w:rsid w:val="007548E4"/>
    <w:rsid w:val="007579C8"/>
    <w:rsid w:val="00757DA7"/>
    <w:rsid w:val="00767C85"/>
    <w:rsid w:val="00771D1B"/>
    <w:rsid w:val="00776B6C"/>
    <w:rsid w:val="00780FCF"/>
    <w:rsid w:val="00784EC6"/>
    <w:rsid w:val="00785B7A"/>
    <w:rsid w:val="00787D56"/>
    <w:rsid w:val="0079254C"/>
    <w:rsid w:val="0079513F"/>
    <w:rsid w:val="00797A93"/>
    <w:rsid w:val="007A4DDD"/>
    <w:rsid w:val="007A6DEF"/>
    <w:rsid w:val="007B322E"/>
    <w:rsid w:val="007B4993"/>
    <w:rsid w:val="007B4DF9"/>
    <w:rsid w:val="007B797B"/>
    <w:rsid w:val="007C2F6C"/>
    <w:rsid w:val="007C5B4B"/>
    <w:rsid w:val="007D15EB"/>
    <w:rsid w:val="007D2261"/>
    <w:rsid w:val="007D490B"/>
    <w:rsid w:val="007D7DBE"/>
    <w:rsid w:val="007E4836"/>
    <w:rsid w:val="007F203B"/>
    <w:rsid w:val="00806F3B"/>
    <w:rsid w:val="008318D1"/>
    <w:rsid w:val="00833556"/>
    <w:rsid w:val="008340A1"/>
    <w:rsid w:val="00837C92"/>
    <w:rsid w:val="00844E9E"/>
    <w:rsid w:val="008722BF"/>
    <w:rsid w:val="00895BCA"/>
    <w:rsid w:val="00896DD0"/>
    <w:rsid w:val="008C0BC3"/>
    <w:rsid w:val="008D4822"/>
    <w:rsid w:val="008D4CF1"/>
    <w:rsid w:val="008F0BC0"/>
    <w:rsid w:val="008F180A"/>
    <w:rsid w:val="008F3B07"/>
    <w:rsid w:val="008F4D6B"/>
    <w:rsid w:val="008F5FC1"/>
    <w:rsid w:val="009026CC"/>
    <w:rsid w:val="00903842"/>
    <w:rsid w:val="00906179"/>
    <w:rsid w:val="0090758E"/>
    <w:rsid w:val="00914294"/>
    <w:rsid w:val="00920280"/>
    <w:rsid w:val="0092315A"/>
    <w:rsid w:val="00925BEC"/>
    <w:rsid w:val="00930C19"/>
    <w:rsid w:val="00942307"/>
    <w:rsid w:val="009475C9"/>
    <w:rsid w:val="00951BBB"/>
    <w:rsid w:val="00952579"/>
    <w:rsid w:val="00952A3C"/>
    <w:rsid w:val="00960953"/>
    <w:rsid w:val="00962397"/>
    <w:rsid w:val="00964088"/>
    <w:rsid w:val="00965C3F"/>
    <w:rsid w:val="00967E27"/>
    <w:rsid w:val="00981DC9"/>
    <w:rsid w:val="00984681"/>
    <w:rsid w:val="00987901"/>
    <w:rsid w:val="0099254E"/>
    <w:rsid w:val="00993A75"/>
    <w:rsid w:val="00995D39"/>
    <w:rsid w:val="0099733D"/>
    <w:rsid w:val="009A0CDF"/>
    <w:rsid w:val="009A2DD5"/>
    <w:rsid w:val="009B160B"/>
    <w:rsid w:val="009C0423"/>
    <w:rsid w:val="009D5AD6"/>
    <w:rsid w:val="009E39D1"/>
    <w:rsid w:val="009F051F"/>
    <w:rsid w:val="009F3348"/>
    <w:rsid w:val="00A02696"/>
    <w:rsid w:val="00A07FC5"/>
    <w:rsid w:val="00A13A80"/>
    <w:rsid w:val="00A15FFD"/>
    <w:rsid w:val="00A177C1"/>
    <w:rsid w:val="00A24025"/>
    <w:rsid w:val="00A27528"/>
    <w:rsid w:val="00A30FC1"/>
    <w:rsid w:val="00A33BD6"/>
    <w:rsid w:val="00A50A23"/>
    <w:rsid w:val="00A515E5"/>
    <w:rsid w:val="00A66E56"/>
    <w:rsid w:val="00A70C3C"/>
    <w:rsid w:val="00A719DA"/>
    <w:rsid w:val="00A73047"/>
    <w:rsid w:val="00A73C55"/>
    <w:rsid w:val="00A823E1"/>
    <w:rsid w:val="00A93240"/>
    <w:rsid w:val="00A9451E"/>
    <w:rsid w:val="00AA1391"/>
    <w:rsid w:val="00AA1503"/>
    <w:rsid w:val="00AA4AF8"/>
    <w:rsid w:val="00AA7779"/>
    <w:rsid w:val="00AB6F6C"/>
    <w:rsid w:val="00AC3AE8"/>
    <w:rsid w:val="00AD1F79"/>
    <w:rsid w:val="00AE078B"/>
    <w:rsid w:val="00AE5062"/>
    <w:rsid w:val="00AE77C8"/>
    <w:rsid w:val="00B00431"/>
    <w:rsid w:val="00B033AA"/>
    <w:rsid w:val="00B069F2"/>
    <w:rsid w:val="00B06C7A"/>
    <w:rsid w:val="00B07306"/>
    <w:rsid w:val="00B07FEB"/>
    <w:rsid w:val="00B3367D"/>
    <w:rsid w:val="00B33863"/>
    <w:rsid w:val="00B35D95"/>
    <w:rsid w:val="00B36A98"/>
    <w:rsid w:val="00B37B73"/>
    <w:rsid w:val="00B40008"/>
    <w:rsid w:val="00B41D6A"/>
    <w:rsid w:val="00B56793"/>
    <w:rsid w:val="00B633ED"/>
    <w:rsid w:val="00B6675B"/>
    <w:rsid w:val="00B7524E"/>
    <w:rsid w:val="00B85E25"/>
    <w:rsid w:val="00B9023F"/>
    <w:rsid w:val="00B90CC1"/>
    <w:rsid w:val="00BA4FE4"/>
    <w:rsid w:val="00BA6D87"/>
    <w:rsid w:val="00BA7C50"/>
    <w:rsid w:val="00BA7FB5"/>
    <w:rsid w:val="00BC58B3"/>
    <w:rsid w:val="00BD3E97"/>
    <w:rsid w:val="00BD7BD1"/>
    <w:rsid w:val="00BE1D91"/>
    <w:rsid w:val="00BF27B4"/>
    <w:rsid w:val="00C02A6F"/>
    <w:rsid w:val="00C03C05"/>
    <w:rsid w:val="00C2368A"/>
    <w:rsid w:val="00C259DF"/>
    <w:rsid w:val="00C26166"/>
    <w:rsid w:val="00C30B08"/>
    <w:rsid w:val="00C31092"/>
    <w:rsid w:val="00C3155D"/>
    <w:rsid w:val="00C42354"/>
    <w:rsid w:val="00C44181"/>
    <w:rsid w:val="00C45B00"/>
    <w:rsid w:val="00C50127"/>
    <w:rsid w:val="00C53099"/>
    <w:rsid w:val="00C62079"/>
    <w:rsid w:val="00C64BB0"/>
    <w:rsid w:val="00C6559C"/>
    <w:rsid w:val="00C66821"/>
    <w:rsid w:val="00C7640F"/>
    <w:rsid w:val="00C81953"/>
    <w:rsid w:val="00C85F6A"/>
    <w:rsid w:val="00C8780A"/>
    <w:rsid w:val="00CA48E3"/>
    <w:rsid w:val="00CA5D4A"/>
    <w:rsid w:val="00CB156F"/>
    <w:rsid w:val="00CB1846"/>
    <w:rsid w:val="00CB40F4"/>
    <w:rsid w:val="00CB5C2B"/>
    <w:rsid w:val="00CE53BC"/>
    <w:rsid w:val="00CF0774"/>
    <w:rsid w:val="00CF557C"/>
    <w:rsid w:val="00CF6666"/>
    <w:rsid w:val="00D00FF6"/>
    <w:rsid w:val="00D04347"/>
    <w:rsid w:val="00D04DE9"/>
    <w:rsid w:val="00D07852"/>
    <w:rsid w:val="00D17227"/>
    <w:rsid w:val="00D2112D"/>
    <w:rsid w:val="00D26F82"/>
    <w:rsid w:val="00D27216"/>
    <w:rsid w:val="00D305A1"/>
    <w:rsid w:val="00D3061B"/>
    <w:rsid w:val="00D314D7"/>
    <w:rsid w:val="00D31D48"/>
    <w:rsid w:val="00D32FC7"/>
    <w:rsid w:val="00D42F51"/>
    <w:rsid w:val="00D45EB2"/>
    <w:rsid w:val="00D506AF"/>
    <w:rsid w:val="00D53A65"/>
    <w:rsid w:val="00D56813"/>
    <w:rsid w:val="00D62F22"/>
    <w:rsid w:val="00D66204"/>
    <w:rsid w:val="00D6736D"/>
    <w:rsid w:val="00D70F0A"/>
    <w:rsid w:val="00D71248"/>
    <w:rsid w:val="00D74E89"/>
    <w:rsid w:val="00D80F44"/>
    <w:rsid w:val="00D84D7B"/>
    <w:rsid w:val="00D878CE"/>
    <w:rsid w:val="00D93C9D"/>
    <w:rsid w:val="00D940F7"/>
    <w:rsid w:val="00D956C0"/>
    <w:rsid w:val="00DA544C"/>
    <w:rsid w:val="00DA5E78"/>
    <w:rsid w:val="00DB754E"/>
    <w:rsid w:val="00DC2435"/>
    <w:rsid w:val="00DC2E3C"/>
    <w:rsid w:val="00DD3F40"/>
    <w:rsid w:val="00DD4683"/>
    <w:rsid w:val="00DE0EEA"/>
    <w:rsid w:val="00DE2756"/>
    <w:rsid w:val="00DF160C"/>
    <w:rsid w:val="00DF2A94"/>
    <w:rsid w:val="00DF2EB9"/>
    <w:rsid w:val="00DF49A1"/>
    <w:rsid w:val="00DF5793"/>
    <w:rsid w:val="00DF6FA4"/>
    <w:rsid w:val="00E0561F"/>
    <w:rsid w:val="00E05A7C"/>
    <w:rsid w:val="00E10A6E"/>
    <w:rsid w:val="00E16787"/>
    <w:rsid w:val="00E22B86"/>
    <w:rsid w:val="00E26A95"/>
    <w:rsid w:val="00E4084B"/>
    <w:rsid w:val="00E44850"/>
    <w:rsid w:val="00E46596"/>
    <w:rsid w:val="00E51419"/>
    <w:rsid w:val="00E567BB"/>
    <w:rsid w:val="00E611EC"/>
    <w:rsid w:val="00E62D97"/>
    <w:rsid w:val="00E75CB3"/>
    <w:rsid w:val="00E918DE"/>
    <w:rsid w:val="00EA1DA2"/>
    <w:rsid w:val="00EA34F6"/>
    <w:rsid w:val="00EA5DF3"/>
    <w:rsid w:val="00EB1CD0"/>
    <w:rsid w:val="00EC51D9"/>
    <w:rsid w:val="00ED08F3"/>
    <w:rsid w:val="00ED3B1E"/>
    <w:rsid w:val="00ED3C93"/>
    <w:rsid w:val="00EE1C03"/>
    <w:rsid w:val="00EE24AD"/>
    <w:rsid w:val="00EE2C4F"/>
    <w:rsid w:val="00EE6552"/>
    <w:rsid w:val="00F13885"/>
    <w:rsid w:val="00F15768"/>
    <w:rsid w:val="00F23216"/>
    <w:rsid w:val="00F23B8C"/>
    <w:rsid w:val="00F261F5"/>
    <w:rsid w:val="00F26543"/>
    <w:rsid w:val="00F447B3"/>
    <w:rsid w:val="00F47834"/>
    <w:rsid w:val="00F57978"/>
    <w:rsid w:val="00F821A8"/>
    <w:rsid w:val="00F82DCD"/>
    <w:rsid w:val="00F86324"/>
    <w:rsid w:val="00F875DB"/>
    <w:rsid w:val="00F96EF5"/>
    <w:rsid w:val="00F97453"/>
    <w:rsid w:val="00F97CB1"/>
    <w:rsid w:val="00FA1522"/>
    <w:rsid w:val="00FA1F96"/>
    <w:rsid w:val="00FA5B31"/>
    <w:rsid w:val="00FA62A8"/>
    <w:rsid w:val="00FC02F5"/>
    <w:rsid w:val="00FC765C"/>
    <w:rsid w:val="00FD3794"/>
    <w:rsid w:val="00FD39D9"/>
    <w:rsid w:val="00FD4B6F"/>
    <w:rsid w:val="00FD6642"/>
    <w:rsid w:val="00FF3D08"/>
    <w:rsid w:val="00FF3FF8"/>
    <w:rsid w:val="00FF4472"/>
    <w:rsid w:val="00FF563B"/>
    <w:rsid w:val="00FF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D883816"/>
  <w15:docId w15:val="{F3BB6F0B-8B68-4DED-A30F-82DEC809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CB1"/>
    <w:pPr>
      <w:suppressAutoHyphens/>
      <w:overflowPunct w:val="0"/>
      <w:autoSpaceDE w:val="0"/>
      <w:textAlignment w:val="baseline"/>
    </w:pPr>
    <w:rPr>
      <w:rFonts w:asciiTheme="minorHAnsi" w:hAnsiTheme="minorHAnsi"/>
      <w:sz w:val="22"/>
      <w:lang w:eastAsia="ar-SA"/>
    </w:rPr>
  </w:style>
  <w:style w:type="paragraph" w:styleId="Heading1">
    <w:name w:val="heading 1"/>
    <w:basedOn w:val="Normal"/>
    <w:next w:val="Normal"/>
    <w:qFormat/>
    <w:rsid w:val="00F97CB1"/>
    <w:pPr>
      <w:keepNext/>
      <w:keepLines/>
      <w:numPr>
        <w:numId w:val="30"/>
      </w:numPr>
      <w:spacing w:before="360" w:after="240"/>
      <w:outlineLvl w:val="0"/>
    </w:pPr>
    <w:rPr>
      <w:b/>
      <w:sz w:val="32"/>
    </w:rPr>
  </w:style>
  <w:style w:type="paragraph" w:styleId="Heading2">
    <w:name w:val="heading 2"/>
    <w:basedOn w:val="Normal"/>
    <w:next w:val="Normal"/>
    <w:qFormat/>
    <w:rsid w:val="00F97CB1"/>
    <w:pPr>
      <w:keepNext/>
      <w:keepLines/>
      <w:numPr>
        <w:ilvl w:val="1"/>
        <w:numId w:val="30"/>
      </w:numPr>
      <w:spacing w:before="240" w:after="120"/>
      <w:outlineLvl w:val="1"/>
    </w:pPr>
    <w:rPr>
      <w:rFonts w:cs="Arial"/>
      <w:b/>
      <w:sz w:val="28"/>
    </w:rPr>
  </w:style>
  <w:style w:type="paragraph" w:styleId="Heading3">
    <w:name w:val="heading 3"/>
    <w:basedOn w:val="Normal"/>
    <w:next w:val="NormalIndent"/>
    <w:qFormat/>
    <w:rsid w:val="00F97CB1"/>
    <w:pPr>
      <w:numPr>
        <w:ilvl w:val="2"/>
        <w:numId w:val="30"/>
      </w:numPr>
      <w:outlineLvl w:val="2"/>
    </w:pPr>
    <w:rPr>
      <w:rFonts w:cs="Arial"/>
      <w:b/>
      <w:sz w:val="24"/>
    </w:rPr>
  </w:style>
  <w:style w:type="paragraph" w:styleId="Heading4">
    <w:name w:val="heading 4"/>
    <w:basedOn w:val="Normal"/>
    <w:next w:val="NormalIndent"/>
    <w:qFormat/>
    <w:rsid w:val="00F97CB1"/>
    <w:pPr>
      <w:numPr>
        <w:ilvl w:val="3"/>
        <w:numId w:val="30"/>
      </w:numPr>
      <w:outlineLvl w:val="3"/>
    </w:pPr>
  </w:style>
  <w:style w:type="paragraph" w:styleId="Heading5">
    <w:name w:val="heading 5"/>
    <w:basedOn w:val="Normal"/>
    <w:next w:val="NormalIndent"/>
    <w:link w:val="Heading5Char"/>
    <w:qFormat/>
    <w:rsid w:val="00F97CB1"/>
    <w:pPr>
      <w:numPr>
        <w:ilvl w:val="4"/>
        <w:numId w:val="30"/>
      </w:numPr>
      <w:outlineLvl w:val="4"/>
    </w:pPr>
  </w:style>
  <w:style w:type="paragraph" w:styleId="Heading6">
    <w:name w:val="heading 6"/>
    <w:basedOn w:val="Normal"/>
    <w:next w:val="NormalIndent"/>
    <w:link w:val="Heading6Char"/>
    <w:qFormat/>
    <w:rsid w:val="00F97CB1"/>
    <w:pPr>
      <w:numPr>
        <w:ilvl w:val="5"/>
        <w:numId w:val="30"/>
      </w:numPr>
      <w:outlineLvl w:val="5"/>
    </w:pPr>
  </w:style>
  <w:style w:type="paragraph" w:styleId="Heading7">
    <w:name w:val="heading 7"/>
    <w:basedOn w:val="Normal"/>
    <w:next w:val="NormalIndent"/>
    <w:link w:val="Heading7Char"/>
    <w:qFormat/>
    <w:rsid w:val="00F97CB1"/>
    <w:pPr>
      <w:numPr>
        <w:ilvl w:val="6"/>
        <w:numId w:val="30"/>
      </w:numPr>
      <w:outlineLvl w:val="6"/>
    </w:pPr>
  </w:style>
  <w:style w:type="paragraph" w:styleId="Heading8">
    <w:name w:val="heading 8"/>
    <w:basedOn w:val="Normal"/>
    <w:next w:val="NormalIndent"/>
    <w:link w:val="Heading8Char"/>
    <w:qFormat/>
    <w:rsid w:val="00F97CB1"/>
    <w:pPr>
      <w:numPr>
        <w:ilvl w:val="7"/>
        <w:numId w:val="30"/>
      </w:numPr>
      <w:outlineLvl w:val="7"/>
    </w:pPr>
    <w:rPr>
      <w:rFonts w:ascii="CG Times (WN)" w:hAnsi="CG Times (WN)"/>
      <w:i/>
    </w:rPr>
  </w:style>
  <w:style w:type="paragraph" w:styleId="Heading9">
    <w:name w:val="heading 9"/>
    <w:basedOn w:val="Normal"/>
    <w:next w:val="NormalIndent"/>
    <w:link w:val="Heading9Char"/>
    <w:qFormat/>
    <w:rsid w:val="00F97CB1"/>
    <w:pPr>
      <w:numPr>
        <w:ilvl w:val="8"/>
        <w:numId w:val="30"/>
      </w:num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3348"/>
    <w:pPr>
      <w:tabs>
        <w:tab w:val="center" w:pos="4153"/>
        <w:tab w:val="right" w:pos="8306"/>
      </w:tabs>
    </w:pPr>
  </w:style>
  <w:style w:type="paragraph" w:styleId="Footer">
    <w:name w:val="footer"/>
    <w:basedOn w:val="Normal"/>
    <w:rsid w:val="00283348"/>
    <w:pPr>
      <w:tabs>
        <w:tab w:val="center" w:pos="4153"/>
        <w:tab w:val="right" w:pos="8306"/>
      </w:tabs>
    </w:pPr>
  </w:style>
  <w:style w:type="table" w:styleId="TableGrid">
    <w:name w:val="Table Grid"/>
    <w:basedOn w:val="TableNormal"/>
    <w:rsid w:val="0028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
    <w:name w:val="txt"/>
    <w:basedOn w:val="DefaultParagraphFont"/>
    <w:rsid w:val="002A5A36"/>
  </w:style>
  <w:style w:type="paragraph" w:styleId="BodyTextIndent">
    <w:name w:val="Body Text Indent"/>
    <w:basedOn w:val="Normal"/>
    <w:rsid w:val="00F13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Pr>
      <w:rFonts w:ascii="Tms Rmn" w:hAnsi="Tms Rmn"/>
      <w:lang w:val="en-US"/>
    </w:rPr>
  </w:style>
  <w:style w:type="paragraph" w:styleId="BodyText">
    <w:name w:val="Body Text"/>
    <w:basedOn w:val="Normal"/>
    <w:rsid w:val="006631CB"/>
    <w:pPr>
      <w:spacing w:after="120"/>
    </w:pPr>
  </w:style>
  <w:style w:type="paragraph" w:styleId="DocumentMap">
    <w:name w:val="Document Map"/>
    <w:basedOn w:val="Normal"/>
    <w:semiHidden/>
    <w:rsid w:val="00D32FC7"/>
    <w:pPr>
      <w:shd w:val="clear" w:color="auto" w:fill="000080"/>
    </w:pPr>
    <w:rPr>
      <w:rFonts w:cs="Tahoma"/>
    </w:rPr>
  </w:style>
  <w:style w:type="paragraph" w:styleId="TOC1">
    <w:name w:val="toc 1"/>
    <w:basedOn w:val="Normal"/>
    <w:next w:val="Normal"/>
    <w:autoRedefine/>
    <w:semiHidden/>
    <w:rsid w:val="00785B7A"/>
    <w:pPr>
      <w:tabs>
        <w:tab w:val="left" w:pos="480"/>
        <w:tab w:val="right" w:leader="dot" w:pos="8460"/>
      </w:tabs>
      <w:spacing w:before="120" w:after="120" w:line="360" w:lineRule="auto"/>
      <w:ind w:right="-52"/>
    </w:pPr>
    <w:rPr>
      <w:rFonts w:cs="Arial"/>
      <w:b/>
      <w:bCs/>
      <w:caps/>
      <w:noProof/>
      <w:sz w:val="18"/>
      <w:szCs w:val="18"/>
      <w:lang w:val="en-US"/>
    </w:rPr>
  </w:style>
  <w:style w:type="paragraph" w:styleId="TOC2">
    <w:name w:val="toc 2"/>
    <w:basedOn w:val="Normal"/>
    <w:next w:val="Normal"/>
    <w:autoRedefine/>
    <w:semiHidden/>
    <w:rsid w:val="00785B7A"/>
    <w:pPr>
      <w:tabs>
        <w:tab w:val="left" w:pos="960"/>
        <w:tab w:val="right" w:leader="dot" w:pos="8460"/>
      </w:tabs>
      <w:spacing w:line="360" w:lineRule="auto"/>
      <w:ind w:left="240" w:right="-52"/>
    </w:pPr>
    <w:rPr>
      <w:rFonts w:ascii="Times New Roman" w:hAnsi="Times New Roman"/>
      <w:smallCaps/>
    </w:rPr>
  </w:style>
  <w:style w:type="paragraph" w:styleId="TOC3">
    <w:name w:val="toc 3"/>
    <w:basedOn w:val="Normal"/>
    <w:next w:val="Normal"/>
    <w:autoRedefine/>
    <w:semiHidden/>
    <w:rsid w:val="00785B7A"/>
    <w:pPr>
      <w:tabs>
        <w:tab w:val="left" w:pos="1200"/>
        <w:tab w:val="right" w:leader="dot" w:pos="8460"/>
      </w:tabs>
      <w:spacing w:line="360" w:lineRule="auto"/>
      <w:ind w:left="480" w:right="-52"/>
    </w:pPr>
    <w:rPr>
      <w:rFonts w:ascii="Times New Roman" w:hAnsi="Times New Roman"/>
      <w:i/>
      <w:iCs/>
    </w:rPr>
  </w:style>
  <w:style w:type="paragraph" w:styleId="TOC4">
    <w:name w:val="toc 4"/>
    <w:basedOn w:val="Normal"/>
    <w:next w:val="Normal"/>
    <w:autoRedefine/>
    <w:semiHidden/>
    <w:rsid w:val="00E51419"/>
    <w:pPr>
      <w:ind w:left="720"/>
    </w:pPr>
    <w:rPr>
      <w:rFonts w:ascii="Times New Roman" w:hAnsi="Times New Roman"/>
      <w:sz w:val="18"/>
      <w:szCs w:val="18"/>
    </w:rPr>
  </w:style>
  <w:style w:type="paragraph" w:styleId="TOC5">
    <w:name w:val="toc 5"/>
    <w:basedOn w:val="Normal"/>
    <w:next w:val="Normal"/>
    <w:autoRedefine/>
    <w:semiHidden/>
    <w:rsid w:val="00E51419"/>
    <w:pPr>
      <w:ind w:left="960"/>
    </w:pPr>
    <w:rPr>
      <w:rFonts w:ascii="Times New Roman" w:hAnsi="Times New Roman"/>
      <w:sz w:val="18"/>
      <w:szCs w:val="18"/>
    </w:rPr>
  </w:style>
  <w:style w:type="paragraph" w:styleId="TOC6">
    <w:name w:val="toc 6"/>
    <w:basedOn w:val="Normal"/>
    <w:next w:val="Normal"/>
    <w:autoRedefine/>
    <w:semiHidden/>
    <w:rsid w:val="00E51419"/>
    <w:pPr>
      <w:ind w:left="1200"/>
    </w:pPr>
    <w:rPr>
      <w:rFonts w:ascii="Times New Roman" w:hAnsi="Times New Roman"/>
      <w:sz w:val="18"/>
      <w:szCs w:val="18"/>
    </w:rPr>
  </w:style>
  <w:style w:type="paragraph" w:styleId="TOC7">
    <w:name w:val="toc 7"/>
    <w:basedOn w:val="Normal"/>
    <w:next w:val="Normal"/>
    <w:autoRedefine/>
    <w:semiHidden/>
    <w:rsid w:val="00E51419"/>
    <w:pPr>
      <w:ind w:left="1440"/>
    </w:pPr>
    <w:rPr>
      <w:rFonts w:ascii="Times New Roman" w:hAnsi="Times New Roman"/>
      <w:sz w:val="18"/>
      <w:szCs w:val="18"/>
    </w:rPr>
  </w:style>
  <w:style w:type="paragraph" w:styleId="TOC8">
    <w:name w:val="toc 8"/>
    <w:basedOn w:val="Normal"/>
    <w:next w:val="Normal"/>
    <w:autoRedefine/>
    <w:semiHidden/>
    <w:rsid w:val="00E51419"/>
    <w:pPr>
      <w:ind w:left="1680"/>
    </w:pPr>
    <w:rPr>
      <w:rFonts w:ascii="Times New Roman" w:hAnsi="Times New Roman"/>
      <w:sz w:val="18"/>
      <w:szCs w:val="18"/>
    </w:rPr>
  </w:style>
  <w:style w:type="paragraph" w:styleId="TOC9">
    <w:name w:val="toc 9"/>
    <w:basedOn w:val="Normal"/>
    <w:next w:val="Normal"/>
    <w:autoRedefine/>
    <w:semiHidden/>
    <w:rsid w:val="00E51419"/>
    <w:pPr>
      <w:ind w:left="1920"/>
    </w:pPr>
    <w:rPr>
      <w:rFonts w:ascii="Times New Roman" w:hAnsi="Times New Roman"/>
      <w:sz w:val="18"/>
      <w:szCs w:val="18"/>
    </w:rPr>
  </w:style>
  <w:style w:type="character" w:styleId="Hyperlink">
    <w:name w:val="Hyperlink"/>
    <w:basedOn w:val="DefaultParagraphFont"/>
    <w:rsid w:val="00E51419"/>
    <w:rPr>
      <w:color w:val="0000FF"/>
      <w:u w:val="single"/>
    </w:rPr>
  </w:style>
  <w:style w:type="character" w:styleId="PageNumber">
    <w:name w:val="page number"/>
    <w:basedOn w:val="DefaultParagraphFont"/>
    <w:rsid w:val="00D3061B"/>
  </w:style>
  <w:style w:type="paragraph" w:styleId="NormalWeb">
    <w:name w:val="Normal (Web)"/>
    <w:basedOn w:val="Normal"/>
    <w:rsid w:val="00394791"/>
    <w:pPr>
      <w:spacing w:before="100" w:beforeAutospacing="1" w:after="100" w:afterAutospacing="1"/>
    </w:pPr>
    <w:rPr>
      <w:rFonts w:ascii="Times New Roman" w:hAnsi="Times New Roman"/>
      <w:szCs w:val="24"/>
    </w:rPr>
  </w:style>
  <w:style w:type="paragraph" w:customStyle="1" w:styleId="Default">
    <w:name w:val="Default"/>
    <w:rsid w:val="004645E1"/>
    <w:pPr>
      <w:autoSpaceDE w:val="0"/>
      <w:autoSpaceDN w:val="0"/>
      <w:adjustRightInd w:val="0"/>
    </w:pPr>
    <w:rPr>
      <w:rFonts w:ascii="FKNDDO+Arial" w:hAnsi="FKNDDO+Arial" w:cs="FKNDDO+Arial"/>
      <w:color w:val="000000"/>
      <w:sz w:val="24"/>
      <w:szCs w:val="24"/>
    </w:rPr>
  </w:style>
  <w:style w:type="paragraph" w:customStyle="1" w:styleId="Level1">
    <w:name w:val="Level 1"/>
    <w:basedOn w:val="Normal"/>
    <w:rsid w:val="009E39D1"/>
    <w:pPr>
      <w:widowControl w:val="0"/>
      <w:numPr>
        <w:numId w:val="1"/>
      </w:numPr>
      <w:ind w:left="720" w:hanging="720"/>
      <w:outlineLvl w:val="0"/>
    </w:pPr>
    <w:rPr>
      <w:rFonts w:ascii="Times New Roman" w:hAnsi="Times New Roman"/>
      <w:snapToGrid w:val="0"/>
      <w:lang w:val="en-US" w:eastAsia="en-US"/>
    </w:rPr>
  </w:style>
  <w:style w:type="character" w:styleId="FollowedHyperlink">
    <w:name w:val="FollowedHyperlink"/>
    <w:basedOn w:val="DefaultParagraphFont"/>
    <w:rsid w:val="009E39D1"/>
    <w:rPr>
      <w:color w:val="800080"/>
      <w:u w:val="single"/>
    </w:rPr>
  </w:style>
  <w:style w:type="paragraph" w:styleId="BalloonText">
    <w:name w:val="Balloon Text"/>
    <w:basedOn w:val="Normal"/>
    <w:link w:val="BalloonTextChar"/>
    <w:rsid w:val="000D1735"/>
    <w:rPr>
      <w:rFonts w:ascii="Tahoma" w:hAnsi="Tahoma" w:cs="Tahoma"/>
      <w:sz w:val="16"/>
      <w:szCs w:val="16"/>
    </w:rPr>
  </w:style>
  <w:style w:type="character" w:customStyle="1" w:styleId="BalloonTextChar">
    <w:name w:val="Balloon Text Char"/>
    <w:basedOn w:val="DefaultParagraphFont"/>
    <w:link w:val="BalloonText"/>
    <w:rsid w:val="000D1735"/>
    <w:rPr>
      <w:rFonts w:ascii="Tahoma" w:hAnsi="Tahoma" w:cs="Tahoma"/>
      <w:sz w:val="16"/>
      <w:szCs w:val="16"/>
    </w:rPr>
  </w:style>
  <w:style w:type="paragraph" w:styleId="NormalIndent">
    <w:name w:val="Normal Indent"/>
    <w:basedOn w:val="Normal"/>
    <w:rsid w:val="0071679E"/>
    <w:pPr>
      <w:ind w:left="720"/>
    </w:pPr>
  </w:style>
  <w:style w:type="character" w:customStyle="1" w:styleId="Heading5Char">
    <w:name w:val="Heading 5 Char"/>
    <w:basedOn w:val="DefaultParagraphFont"/>
    <w:link w:val="Heading5"/>
    <w:rsid w:val="0071679E"/>
    <w:rPr>
      <w:rFonts w:asciiTheme="minorHAnsi" w:hAnsiTheme="minorHAnsi"/>
      <w:sz w:val="22"/>
      <w:lang w:eastAsia="ar-SA"/>
    </w:rPr>
  </w:style>
  <w:style w:type="character" w:customStyle="1" w:styleId="Heading6Char">
    <w:name w:val="Heading 6 Char"/>
    <w:basedOn w:val="DefaultParagraphFont"/>
    <w:link w:val="Heading6"/>
    <w:rsid w:val="0071679E"/>
    <w:rPr>
      <w:rFonts w:asciiTheme="minorHAnsi" w:hAnsiTheme="minorHAnsi"/>
      <w:sz w:val="22"/>
      <w:lang w:eastAsia="ar-SA"/>
    </w:rPr>
  </w:style>
  <w:style w:type="character" w:customStyle="1" w:styleId="Heading7Char">
    <w:name w:val="Heading 7 Char"/>
    <w:basedOn w:val="DefaultParagraphFont"/>
    <w:link w:val="Heading7"/>
    <w:rsid w:val="0071679E"/>
    <w:rPr>
      <w:rFonts w:asciiTheme="minorHAnsi" w:hAnsiTheme="minorHAnsi"/>
      <w:sz w:val="22"/>
      <w:lang w:eastAsia="ar-SA"/>
    </w:rPr>
  </w:style>
  <w:style w:type="character" w:customStyle="1" w:styleId="Heading8Char">
    <w:name w:val="Heading 8 Char"/>
    <w:basedOn w:val="DefaultParagraphFont"/>
    <w:link w:val="Heading8"/>
    <w:rsid w:val="0071679E"/>
    <w:rPr>
      <w:rFonts w:ascii="CG Times (WN)" w:hAnsi="CG Times (WN)"/>
      <w:i/>
      <w:sz w:val="22"/>
      <w:lang w:eastAsia="ar-SA"/>
    </w:rPr>
  </w:style>
  <w:style w:type="character" w:customStyle="1" w:styleId="Heading9Char">
    <w:name w:val="Heading 9 Char"/>
    <w:basedOn w:val="DefaultParagraphFont"/>
    <w:link w:val="Heading9"/>
    <w:rsid w:val="0071679E"/>
    <w:rPr>
      <w:rFonts w:ascii="CG Times (WN)" w:hAnsi="CG Times (WN)"/>
      <w:i/>
      <w:sz w:val="22"/>
      <w:lang w:eastAsia="ar-SA"/>
    </w:rPr>
  </w:style>
  <w:style w:type="paragraph" w:styleId="Caption">
    <w:name w:val="caption"/>
    <w:basedOn w:val="Normal"/>
    <w:qFormat/>
    <w:rsid w:val="00F97CB1"/>
    <w:pPr>
      <w:suppressLineNumbers/>
      <w:spacing w:before="120" w:after="120"/>
    </w:pPr>
    <w:rPr>
      <w:rFonts w:cs="Tahoma"/>
      <w:i/>
      <w:iCs/>
      <w:sz w:val="24"/>
      <w:szCs w:val="24"/>
    </w:rPr>
  </w:style>
  <w:style w:type="paragraph" w:styleId="Title">
    <w:name w:val="Title"/>
    <w:basedOn w:val="Normal"/>
    <w:next w:val="Normal"/>
    <w:link w:val="TitleChar"/>
    <w:uiPriority w:val="10"/>
    <w:qFormat/>
    <w:rsid w:val="00F97CB1"/>
    <w:pPr>
      <w:spacing w:before="240" w:after="60"/>
      <w:jc w:val="center"/>
      <w:outlineLvl w:val="0"/>
    </w:pPr>
    <w:rPr>
      <w:b/>
      <w:bCs/>
      <w:kern w:val="28"/>
      <w:sz w:val="36"/>
      <w:szCs w:val="32"/>
    </w:rPr>
  </w:style>
  <w:style w:type="character" w:customStyle="1" w:styleId="TitleChar">
    <w:name w:val="Title Char"/>
    <w:link w:val="Title"/>
    <w:uiPriority w:val="10"/>
    <w:rsid w:val="00F97CB1"/>
    <w:rPr>
      <w:rFonts w:asciiTheme="minorHAnsi" w:hAnsiTheme="minorHAnsi"/>
      <w:b/>
      <w:bCs/>
      <w:kern w:val="28"/>
      <w:sz w:val="36"/>
      <w:szCs w:val="32"/>
      <w:lang w:eastAsia="ar-SA"/>
    </w:rPr>
  </w:style>
  <w:style w:type="character" w:styleId="Strong">
    <w:name w:val="Strong"/>
    <w:uiPriority w:val="22"/>
    <w:qFormat/>
    <w:rsid w:val="00F97CB1"/>
    <w:rPr>
      <w:b/>
      <w:bCs/>
    </w:rPr>
  </w:style>
  <w:style w:type="character" w:styleId="Emphasis">
    <w:name w:val="Emphasis"/>
    <w:qFormat/>
    <w:rsid w:val="00F97CB1"/>
    <w:rPr>
      <w:i/>
      <w:iCs/>
    </w:rPr>
  </w:style>
  <w:style w:type="paragraph" w:styleId="NoSpacing">
    <w:name w:val="No Spacing"/>
    <w:link w:val="NoSpacingChar"/>
    <w:uiPriority w:val="1"/>
    <w:qFormat/>
    <w:rsid w:val="00F97CB1"/>
    <w:pPr>
      <w:suppressAutoHyphens/>
      <w:overflowPunct w:val="0"/>
      <w:autoSpaceDE w:val="0"/>
      <w:textAlignment w:val="baseline"/>
    </w:pPr>
    <w:rPr>
      <w:rFonts w:asciiTheme="minorHAnsi" w:hAnsiTheme="minorHAnsi"/>
      <w:sz w:val="22"/>
      <w:lang w:eastAsia="ar-SA"/>
    </w:rPr>
  </w:style>
  <w:style w:type="paragraph" w:styleId="ListParagraph">
    <w:name w:val="List Paragraph"/>
    <w:basedOn w:val="Normal"/>
    <w:qFormat/>
    <w:rsid w:val="00F97CB1"/>
    <w:pPr>
      <w:suppressAutoHyphens w:val="0"/>
      <w:overflowPunct/>
      <w:autoSpaceDE/>
      <w:ind w:left="720"/>
      <w:textAlignment w:val="auto"/>
    </w:pPr>
    <w:rPr>
      <w:rFonts w:ascii="Calibri" w:eastAsia="Calibri" w:hAnsi="Calibri" w:cs="Calibri"/>
      <w:szCs w:val="22"/>
      <w:lang w:eastAsia="en-GB"/>
    </w:rPr>
  </w:style>
  <w:style w:type="paragraph" w:styleId="TOCHeading">
    <w:name w:val="TOC Heading"/>
    <w:basedOn w:val="Heading1"/>
    <w:next w:val="Normal"/>
    <w:uiPriority w:val="39"/>
    <w:semiHidden/>
    <w:unhideWhenUsed/>
    <w:qFormat/>
    <w:rsid w:val="00F97CB1"/>
    <w:pPr>
      <w:numPr>
        <w:numId w:val="0"/>
      </w:numPr>
      <w:suppressAutoHyphens w:val="0"/>
      <w:overflowPunct/>
      <w:autoSpaceDE/>
      <w:spacing w:after="0" w:line="276" w:lineRule="auto"/>
      <w:textAlignment w:val="auto"/>
      <w:outlineLvl w:val="9"/>
    </w:pPr>
    <w:rPr>
      <w:rFonts w:ascii="Cambria" w:eastAsia="MS Gothic" w:hAnsi="Cambria"/>
      <w:bCs/>
      <w:color w:val="365F91"/>
      <w:szCs w:val="28"/>
      <w:lang w:val="en-US" w:eastAsia="ja-JP"/>
    </w:rPr>
  </w:style>
  <w:style w:type="character" w:customStyle="1" w:styleId="NoSpacingChar">
    <w:name w:val="No Spacing Char"/>
    <w:link w:val="NoSpacing"/>
    <w:uiPriority w:val="1"/>
    <w:rsid w:val="00F97CB1"/>
    <w:rPr>
      <w:rFonts w:asciiTheme="minorHAnsi" w:hAnsiTheme="minorHAns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1338">
      <w:bodyDiv w:val="1"/>
      <w:marLeft w:val="0"/>
      <w:marRight w:val="0"/>
      <w:marTop w:val="0"/>
      <w:marBottom w:val="0"/>
      <w:divBdr>
        <w:top w:val="none" w:sz="0" w:space="0" w:color="auto"/>
        <w:left w:val="none" w:sz="0" w:space="0" w:color="auto"/>
        <w:bottom w:val="none" w:sz="0" w:space="0" w:color="auto"/>
        <w:right w:val="none" w:sz="0" w:space="0" w:color="auto"/>
      </w:divBdr>
    </w:div>
    <w:div w:id="258027575">
      <w:bodyDiv w:val="1"/>
      <w:marLeft w:val="0"/>
      <w:marRight w:val="0"/>
      <w:marTop w:val="0"/>
      <w:marBottom w:val="0"/>
      <w:divBdr>
        <w:top w:val="none" w:sz="0" w:space="0" w:color="auto"/>
        <w:left w:val="none" w:sz="0" w:space="0" w:color="auto"/>
        <w:bottom w:val="none" w:sz="0" w:space="0" w:color="auto"/>
        <w:right w:val="none" w:sz="0" w:space="0" w:color="auto"/>
      </w:divBdr>
    </w:div>
    <w:div w:id="289013799">
      <w:bodyDiv w:val="1"/>
      <w:marLeft w:val="0"/>
      <w:marRight w:val="0"/>
      <w:marTop w:val="0"/>
      <w:marBottom w:val="0"/>
      <w:divBdr>
        <w:top w:val="none" w:sz="0" w:space="0" w:color="auto"/>
        <w:left w:val="none" w:sz="0" w:space="0" w:color="auto"/>
        <w:bottom w:val="none" w:sz="0" w:space="0" w:color="auto"/>
        <w:right w:val="none" w:sz="0" w:space="0" w:color="auto"/>
      </w:divBdr>
      <w:divsChild>
        <w:div w:id="2027364274">
          <w:marLeft w:val="0"/>
          <w:marRight w:val="0"/>
          <w:marTop w:val="0"/>
          <w:marBottom w:val="0"/>
          <w:divBdr>
            <w:top w:val="none" w:sz="0" w:space="0" w:color="auto"/>
            <w:left w:val="none" w:sz="0" w:space="0" w:color="auto"/>
            <w:bottom w:val="none" w:sz="0" w:space="0" w:color="auto"/>
            <w:right w:val="none" w:sz="0" w:space="0" w:color="auto"/>
          </w:divBdr>
        </w:div>
      </w:divsChild>
    </w:div>
    <w:div w:id="563764192">
      <w:bodyDiv w:val="1"/>
      <w:marLeft w:val="0"/>
      <w:marRight w:val="0"/>
      <w:marTop w:val="0"/>
      <w:marBottom w:val="0"/>
      <w:divBdr>
        <w:top w:val="none" w:sz="0" w:space="0" w:color="auto"/>
        <w:left w:val="none" w:sz="0" w:space="0" w:color="auto"/>
        <w:bottom w:val="none" w:sz="0" w:space="0" w:color="auto"/>
        <w:right w:val="none" w:sz="0" w:space="0" w:color="auto"/>
      </w:divBdr>
    </w:div>
    <w:div w:id="584657119">
      <w:bodyDiv w:val="1"/>
      <w:marLeft w:val="0"/>
      <w:marRight w:val="0"/>
      <w:marTop w:val="0"/>
      <w:marBottom w:val="0"/>
      <w:divBdr>
        <w:top w:val="none" w:sz="0" w:space="0" w:color="auto"/>
        <w:left w:val="none" w:sz="0" w:space="0" w:color="auto"/>
        <w:bottom w:val="none" w:sz="0" w:space="0" w:color="auto"/>
        <w:right w:val="none" w:sz="0" w:space="0" w:color="auto"/>
      </w:divBdr>
    </w:div>
    <w:div w:id="628979446">
      <w:bodyDiv w:val="1"/>
      <w:marLeft w:val="0"/>
      <w:marRight w:val="0"/>
      <w:marTop w:val="0"/>
      <w:marBottom w:val="0"/>
      <w:divBdr>
        <w:top w:val="none" w:sz="0" w:space="0" w:color="auto"/>
        <w:left w:val="none" w:sz="0" w:space="0" w:color="auto"/>
        <w:bottom w:val="none" w:sz="0" w:space="0" w:color="auto"/>
        <w:right w:val="none" w:sz="0" w:space="0" w:color="auto"/>
      </w:divBdr>
    </w:div>
    <w:div w:id="1054965194">
      <w:bodyDiv w:val="1"/>
      <w:marLeft w:val="0"/>
      <w:marRight w:val="0"/>
      <w:marTop w:val="0"/>
      <w:marBottom w:val="0"/>
      <w:divBdr>
        <w:top w:val="none" w:sz="0" w:space="0" w:color="auto"/>
        <w:left w:val="none" w:sz="0" w:space="0" w:color="auto"/>
        <w:bottom w:val="none" w:sz="0" w:space="0" w:color="auto"/>
        <w:right w:val="none" w:sz="0" w:space="0" w:color="auto"/>
      </w:divBdr>
    </w:div>
    <w:div w:id="1072200120">
      <w:bodyDiv w:val="1"/>
      <w:marLeft w:val="0"/>
      <w:marRight w:val="0"/>
      <w:marTop w:val="0"/>
      <w:marBottom w:val="0"/>
      <w:divBdr>
        <w:top w:val="none" w:sz="0" w:space="0" w:color="auto"/>
        <w:left w:val="none" w:sz="0" w:space="0" w:color="auto"/>
        <w:bottom w:val="none" w:sz="0" w:space="0" w:color="auto"/>
        <w:right w:val="none" w:sz="0" w:space="0" w:color="auto"/>
      </w:divBdr>
    </w:div>
    <w:div w:id="1122073598">
      <w:bodyDiv w:val="1"/>
      <w:marLeft w:val="0"/>
      <w:marRight w:val="0"/>
      <w:marTop w:val="0"/>
      <w:marBottom w:val="0"/>
      <w:divBdr>
        <w:top w:val="none" w:sz="0" w:space="0" w:color="auto"/>
        <w:left w:val="none" w:sz="0" w:space="0" w:color="auto"/>
        <w:bottom w:val="none" w:sz="0" w:space="0" w:color="auto"/>
        <w:right w:val="none" w:sz="0" w:space="0" w:color="auto"/>
      </w:divBdr>
    </w:div>
    <w:div w:id="1230385449">
      <w:bodyDiv w:val="1"/>
      <w:marLeft w:val="0"/>
      <w:marRight w:val="0"/>
      <w:marTop w:val="0"/>
      <w:marBottom w:val="0"/>
      <w:divBdr>
        <w:top w:val="none" w:sz="0" w:space="0" w:color="auto"/>
        <w:left w:val="none" w:sz="0" w:space="0" w:color="auto"/>
        <w:bottom w:val="none" w:sz="0" w:space="0" w:color="auto"/>
        <w:right w:val="none" w:sz="0" w:space="0" w:color="auto"/>
      </w:divBdr>
    </w:div>
    <w:div w:id="1371345158">
      <w:bodyDiv w:val="1"/>
      <w:marLeft w:val="0"/>
      <w:marRight w:val="0"/>
      <w:marTop w:val="0"/>
      <w:marBottom w:val="0"/>
      <w:divBdr>
        <w:top w:val="none" w:sz="0" w:space="0" w:color="auto"/>
        <w:left w:val="none" w:sz="0" w:space="0" w:color="auto"/>
        <w:bottom w:val="none" w:sz="0" w:space="0" w:color="auto"/>
        <w:right w:val="none" w:sz="0" w:space="0" w:color="auto"/>
      </w:divBdr>
    </w:div>
    <w:div w:id="1692804643">
      <w:bodyDiv w:val="1"/>
      <w:marLeft w:val="0"/>
      <w:marRight w:val="0"/>
      <w:marTop w:val="0"/>
      <w:marBottom w:val="0"/>
      <w:divBdr>
        <w:top w:val="none" w:sz="0" w:space="0" w:color="auto"/>
        <w:left w:val="none" w:sz="0" w:space="0" w:color="auto"/>
        <w:bottom w:val="none" w:sz="0" w:space="0" w:color="auto"/>
        <w:right w:val="none" w:sz="0" w:space="0" w:color="auto"/>
      </w:divBdr>
    </w:div>
    <w:div w:id="1859195434">
      <w:bodyDiv w:val="1"/>
      <w:marLeft w:val="0"/>
      <w:marRight w:val="0"/>
      <w:marTop w:val="0"/>
      <w:marBottom w:val="0"/>
      <w:divBdr>
        <w:top w:val="none" w:sz="0" w:space="0" w:color="auto"/>
        <w:left w:val="none" w:sz="0" w:space="0" w:color="auto"/>
        <w:bottom w:val="none" w:sz="0" w:space="0" w:color="auto"/>
        <w:right w:val="none" w:sz="0" w:space="0" w:color="auto"/>
      </w:divBdr>
      <w:divsChild>
        <w:div w:id="480194363">
          <w:marLeft w:val="0"/>
          <w:marRight w:val="0"/>
          <w:marTop w:val="0"/>
          <w:marBottom w:val="0"/>
          <w:divBdr>
            <w:top w:val="none" w:sz="0" w:space="0" w:color="auto"/>
            <w:left w:val="none" w:sz="0" w:space="0" w:color="auto"/>
            <w:bottom w:val="none" w:sz="0" w:space="0" w:color="auto"/>
            <w:right w:val="none" w:sz="0" w:space="0" w:color="auto"/>
          </w:divBdr>
        </w:div>
      </w:divsChild>
    </w:div>
    <w:div w:id="1897860529">
      <w:bodyDiv w:val="1"/>
      <w:marLeft w:val="0"/>
      <w:marRight w:val="0"/>
      <w:marTop w:val="0"/>
      <w:marBottom w:val="0"/>
      <w:divBdr>
        <w:top w:val="none" w:sz="0" w:space="0" w:color="auto"/>
        <w:left w:val="none" w:sz="0" w:space="0" w:color="auto"/>
        <w:bottom w:val="none" w:sz="0" w:space="0" w:color="auto"/>
        <w:right w:val="none" w:sz="0" w:space="0" w:color="auto"/>
      </w:divBdr>
    </w:div>
    <w:div w:id="19667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Document Issue Sheet</vt:lpstr>
    </vt:vector>
  </TitlesOfParts>
  <Company>vcnet</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Issue Sheet</dc:title>
  <dc:subject>QF4.2.3-2</dc:subject>
  <dc:creator>Endeavour Technical Ltd</dc:creator>
  <cp:lastModifiedBy>Robert Meeks</cp:lastModifiedBy>
  <cp:revision>8</cp:revision>
  <cp:lastPrinted>2009-06-29T14:18:00Z</cp:lastPrinted>
  <dcterms:created xsi:type="dcterms:W3CDTF">2019-01-07T16:23:00Z</dcterms:created>
  <dcterms:modified xsi:type="dcterms:W3CDTF">2023-02-01T14:01:00Z</dcterms:modified>
</cp:coreProperties>
</file>